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47"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33"/>
        <w:gridCol w:w="3552"/>
        <w:gridCol w:w="1667"/>
        <w:gridCol w:w="1695"/>
      </w:tblGrid>
      <w:tr w:rsidR="003C6DD3" w:rsidRPr="00F6419B" w14:paraId="0CB187FA" w14:textId="77777777" w:rsidTr="003C6DD3">
        <w:trPr>
          <w:trHeight w:val="510"/>
        </w:trPr>
        <w:tc>
          <w:tcPr>
            <w:tcW w:w="4033" w:type="dxa"/>
            <w:vMerge w:val="restart"/>
            <w:tcBorders>
              <w:top w:val="single" w:sz="12" w:space="0" w:color="auto"/>
              <w:left w:val="single" w:sz="12" w:space="0" w:color="auto"/>
              <w:right w:val="single" w:sz="12" w:space="0" w:color="auto"/>
            </w:tcBorders>
            <w:vAlign w:val="center"/>
          </w:tcPr>
          <w:p w14:paraId="081AAEC0" w14:textId="5CFB06F5" w:rsidR="003C6DD3" w:rsidRDefault="003C6DD3" w:rsidP="00D53A27">
            <w:pPr>
              <w:ind w:left="-180"/>
              <w:jc w:val="center"/>
            </w:pPr>
          </w:p>
          <w:p w14:paraId="02AEA38A" w14:textId="5CFB06F5" w:rsidR="003C6DD3" w:rsidRPr="00950880" w:rsidRDefault="003C6DD3" w:rsidP="00D53A27">
            <w:pPr>
              <w:jc w:val="center"/>
            </w:pPr>
            <w:r>
              <w:rPr>
                <w:noProof/>
              </w:rPr>
              <w:drawing>
                <wp:inline distT="0" distB="0" distL="0" distR="0" wp14:anchorId="12D6B876" wp14:editId="094B72C7">
                  <wp:extent cx="1276350" cy="1276350"/>
                  <wp:effectExtent l="0" t="0" r="0" b="0"/>
                  <wp:docPr id="1280211694" name="Picture 5" descr="A red white and blue circ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211694" name="Picture 5" descr="A red white and blue circle with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88981" cy="1288981"/>
                          </a:xfrm>
                          <a:prstGeom prst="rect">
                            <a:avLst/>
                          </a:prstGeom>
                        </pic:spPr>
                      </pic:pic>
                    </a:graphicData>
                  </a:graphic>
                </wp:inline>
              </w:drawing>
            </w:r>
          </w:p>
        </w:tc>
        <w:tc>
          <w:tcPr>
            <w:tcW w:w="3552" w:type="dxa"/>
            <w:vMerge w:val="restart"/>
            <w:tcBorders>
              <w:top w:val="single" w:sz="12" w:space="0" w:color="auto"/>
              <w:left w:val="single" w:sz="12" w:space="0" w:color="auto"/>
              <w:right w:val="single" w:sz="12" w:space="0" w:color="auto"/>
            </w:tcBorders>
            <w:vAlign w:val="center"/>
          </w:tcPr>
          <w:p w14:paraId="00C4A9EC" w14:textId="77777777" w:rsidR="003C6DD3" w:rsidRDefault="003C6DD3" w:rsidP="00D53A27">
            <w:pPr>
              <w:jc w:val="center"/>
              <w:rPr>
                <w:b/>
              </w:rPr>
            </w:pPr>
          </w:p>
          <w:p w14:paraId="13B76C7A" w14:textId="77777777" w:rsidR="003C6DD3" w:rsidRPr="00A165AC" w:rsidRDefault="003C6DD3" w:rsidP="00D53A27">
            <w:pPr>
              <w:jc w:val="center"/>
              <w:rPr>
                <w:b/>
                <w:bCs/>
              </w:rPr>
            </w:pPr>
            <w:r w:rsidRPr="00A165AC">
              <w:rPr>
                <w:b/>
                <w:bCs/>
              </w:rPr>
              <w:t xml:space="preserve">GMWDB: </w:t>
            </w:r>
          </w:p>
        </w:tc>
        <w:tc>
          <w:tcPr>
            <w:tcW w:w="1667" w:type="dxa"/>
            <w:tcBorders>
              <w:top w:val="single" w:sz="12" w:space="0" w:color="auto"/>
              <w:left w:val="single" w:sz="12" w:space="0" w:color="auto"/>
              <w:bottom w:val="single" w:sz="12" w:space="0" w:color="auto"/>
              <w:right w:val="single" w:sz="12" w:space="0" w:color="auto"/>
            </w:tcBorders>
            <w:vAlign w:val="center"/>
          </w:tcPr>
          <w:p w14:paraId="7EC92F18" w14:textId="77777777" w:rsidR="003C6DD3" w:rsidRPr="00A165AC" w:rsidRDefault="003C6DD3" w:rsidP="00D53A27">
            <w:pPr>
              <w:rPr>
                <w:b/>
                <w:bCs/>
              </w:rPr>
            </w:pPr>
            <w:r w:rsidRPr="00A165AC">
              <w:rPr>
                <w:b/>
                <w:bCs/>
              </w:rPr>
              <w:t>Policy Version:</w:t>
            </w:r>
          </w:p>
        </w:tc>
        <w:tc>
          <w:tcPr>
            <w:tcW w:w="1695" w:type="dxa"/>
            <w:tcBorders>
              <w:top w:val="single" w:sz="12" w:space="0" w:color="auto"/>
              <w:left w:val="single" w:sz="12" w:space="0" w:color="auto"/>
              <w:bottom w:val="single" w:sz="12" w:space="0" w:color="auto"/>
              <w:right w:val="single" w:sz="12" w:space="0" w:color="auto"/>
            </w:tcBorders>
            <w:vAlign w:val="center"/>
          </w:tcPr>
          <w:p w14:paraId="0720B44C" w14:textId="5CFEE570" w:rsidR="003C6DD3" w:rsidRPr="00F6419B" w:rsidRDefault="003C6DD3" w:rsidP="00D53A27">
            <w:pPr>
              <w:jc w:val="center"/>
            </w:pPr>
            <w:r>
              <w:t>2</w:t>
            </w:r>
          </w:p>
        </w:tc>
      </w:tr>
      <w:tr w:rsidR="003C6DD3" w:rsidRPr="00F6419B" w14:paraId="57B8045A" w14:textId="77777777" w:rsidTr="003C6DD3">
        <w:trPr>
          <w:trHeight w:val="510"/>
        </w:trPr>
        <w:tc>
          <w:tcPr>
            <w:tcW w:w="4033" w:type="dxa"/>
            <w:vMerge/>
            <w:tcBorders>
              <w:left w:val="single" w:sz="12" w:space="0" w:color="auto"/>
              <w:right w:val="single" w:sz="12" w:space="0" w:color="auto"/>
            </w:tcBorders>
          </w:tcPr>
          <w:p w14:paraId="11BA366C" w14:textId="77777777" w:rsidR="003C6DD3" w:rsidRPr="00F6419B" w:rsidRDefault="003C6DD3" w:rsidP="00D53A27"/>
        </w:tc>
        <w:tc>
          <w:tcPr>
            <w:tcW w:w="3552" w:type="dxa"/>
            <w:vMerge/>
            <w:tcBorders>
              <w:left w:val="single" w:sz="12" w:space="0" w:color="auto"/>
              <w:bottom w:val="single" w:sz="12" w:space="0" w:color="auto"/>
              <w:right w:val="single" w:sz="12" w:space="0" w:color="auto"/>
            </w:tcBorders>
          </w:tcPr>
          <w:p w14:paraId="2FC69458" w14:textId="77777777" w:rsidR="003C6DD3" w:rsidRPr="00F6419B" w:rsidRDefault="003C6DD3" w:rsidP="00D53A27"/>
        </w:tc>
        <w:tc>
          <w:tcPr>
            <w:tcW w:w="1667" w:type="dxa"/>
            <w:tcBorders>
              <w:top w:val="single" w:sz="12" w:space="0" w:color="auto"/>
              <w:left w:val="single" w:sz="12" w:space="0" w:color="auto"/>
              <w:right w:val="single" w:sz="12" w:space="0" w:color="auto"/>
            </w:tcBorders>
            <w:vAlign w:val="center"/>
          </w:tcPr>
          <w:p w14:paraId="7035B5E7" w14:textId="77777777" w:rsidR="003C6DD3" w:rsidRPr="00A165AC" w:rsidRDefault="003C6DD3" w:rsidP="00D53A27">
            <w:pPr>
              <w:rPr>
                <w:b/>
                <w:bCs/>
              </w:rPr>
            </w:pPr>
            <w:r w:rsidRPr="00A165AC">
              <w:rPr>
                <w:b/>
                <w:bCs/>
              </w:rPr>
              <w:t>Effective Date:</w:t>
            </w:r>
          </w:p>
        </w:tc>
        <w:tc>
          <w:tcPr>
            <w:tcW w:w="1695" w:type="dxa"/>
            <w:tcBorders>
              <w:top w:val="single" w:sz="12" w:space="0" w:color="auto"/>
              <w:left w:val="single" w:sz="12" w:space="0" w:color="auto"/>
              <w:right w:val="single" w:sz="12" w:space="0" w:color="auto"/>
            </w:tcBorders>
            <w:vAlign w:val="center"/>
          </w:tcPr>
          <w:p w14:paraId="57905920" w14:textId="77777777" w:rsidR="003C6DD3" w:rsidRPr="00F6419B" w:rsidRDefault="003C6DD3" w:rsidP="00D53A27">
            <w:pPr>
              <w:jc w:val="center"/>
            </w:pPr>
            <w:r>
              <w:t>Immediately</w:t>
            </w:r>
          </w:p>
        </w:tc>
      </w:tr>
      <w:tr w:rsidR="003C6DD3" w:rsidRPr="00F6419B" w14:paraId="3F2E060F" w14:textId="77777777" w:rsidTr="003C6DD3">
        <w:trPr>
          <w:trHeight w:val="530"/>
        </w:trPr>
        <w:tc>
          <w:tcPr>
            <w:tcW w:w="4033" w:type="dxa"/>
            <w:vMerge/>
            <w:tcBorders>
              <w:left w:val="single" w:sz="12" w:space="0" w:color="auto"/>
              <w:bottom w:val="single" w:sz="12" w:space="0" w:color="auto"/>
              <w:right w:val="single" w:sz="12" w:space="0" w:color="auto"/>
            </w:tcBorders>
          </w:tcPr>
          <w:p w14:paraId="498BE7D5" w14:textId="77777777" w:rsidR="003C6DD3" w:rsidRPr="00F6419B" w:rsidRDefault="003C6DD3" w:rsidP="00D53A27"/>
        </w:tc>
        <w:tc>
          <w:tcPr>
            <w:tcW w:w="3552" w:type="dxa"/>
            <w:vMerge w:val="restart"/>
            <w:tcBorders>
              <w:top w:val="single" w:sz="12" w:space="0" w:color="auto"/>
              <w:left w:val="single" w:sz="12" w:space="0" w:color="auto"/>
              <w:right w:val="single" w:sz="12" w:space="0" w:color="auto"/>
            </w:tcBorders>
            <w:vAlign w:val="center"/>
          </w:tcPr>
          <w:p w14:paraId="1749A8E1" w14:textId="77777777" w:rsidR="003C6DD3" w:rsidRDefault="003C6DD3" w:rsidP="00D53A27">
            <w:pPr>
              <w:jc w:val="center"/>
              <w:rPr>
                <w:b/>
                <w:bCs/>
              </w:rPr>
            </w:pPr>
            <w:r w:rsidRPr="00A165AC">
              <w:rPr>
                <w:b/>
                <w:bCs/>
              </w:rPr>
              <w:t xml:space="preserve">Subject: </w:t>
            </w:r>
          </w:p>
          <w:p w14:paraId="7FE072B0" w14:textId="797CCE10" w:rsidR="003C6DD3" w:rsidRDefault="003C6DD3" w:rsidP="00D53A27">
            <w:pPr>
              <w:jc w:val="center"/>
              <w:rPr>
                <w:b/>
                <w:bCs/>
              </w:rPr>
            </w:pPr>
            <w:r>
              <w:rPr>
                <w:b/>
                <w:bCs/>
              </w:rPr>
              <w:t>Co-Enrollment</w:t>
            </w:r>
          </w:p>
          <w:p w14:paraId="609CB78E" w14:textId="77777777" w:rsidR="003C6DD3" w:rsidRPr="00A165AC" w:rsidRDefault="003C6DD3" w:rsidP="00D53A27">
            <w:pPr>
              <w:jc w:val="center"/>
              <w:rPr>
                <w:b/>
                <w:bCs/>
              </w:rPr>
            </w:pPr>
          </w:p>
        </w:tc>
        <w:tc>
          <w:tcPr>
            <w:tcW w:w="1667" w:type="dxa"/>
            <w:tcBorders>
              <w:top w:val="single" w:sz="12" w:space="0" w:color="auto"/>
              <w:left w:val="single" w:sz="12" w:space="0" w:color="auto"/>
              <w:bottom w:val="single" w:sz="8" w:space="0" w:color="auto"/>
              <w:right w:val="single" w:sz="12" w:space="0" w:color="auto"/>
            </w:tcBorders>
            <w:vAlign w:val="center"/>
          </w:tcPr>
          <w:p w14:paraId="773AB8E5" w14:textId="77777777" w:rsidR="003C6DD3" w:rsidRPr="00A165AC" w:rsidRDefault="003C6DD3" w:rsidP="00D53A27">
            <w:pPr>
              <w:rPr>
                <w:b/>
                <w:bCs/>
              </w:rPr>
            </w:pPr>
            <w:r>
              <w:rPr>
                <w:b/>
                <w:bCs/>
              </w:rPr>
              <w:t>Board Approved:</w:t>
            </w:r>
          </w:p>
        </w:tc>
        <w:tc>
          <w:tcPr>
            <w:tcW w:w="1695" w:type="dxa"/>
            <w:tcBorders>
              <w:top w:val="single" w:sz="12" w:space="0" w:color="auto"/>
              <w:left w:val="single" w:sz="12" w:space="0" w:color="auto"/>
              <w:bottom w:val="single" w:sz="8" w:space="0" w:color="auto"/>
              <w:right w:val="single" w:sz="12" w:space="0" w:color="auto"/>
            </w:tcBorders>
            <w:vAlign w:val="center"/>
          </w:tcPr>
          <w:p w14:paraId="22D42221" w14:textId="77777777" w:rsidR="003C6DD3" w:rsidRPr="00F6419B" w:rsidRDefault="003C6DD3" w:rsidP="00D53A27">
            <w:pPr>
              <w:jc w:val="center"/>
            </w:pPr>
            <w:r>
              <w:t>N/A</w:t>
            </w:r>
          </w:p>
        </w:tc>
      </w:tr>
      <w:tr w:rsidR="003C6DD3" w:rsidRPr="00F6419B" w14:paraId="5F95D9F0" w14:textId="77777777" w:rsidTr="003C6DD3">
        <w:trPr>
          <w:trHeight w:val="340"/>
        </w:trPr>
        <w:tc>
          <w:tcPr>
            <w:tcW w:w="4033" w:type="dxa"/>
            <w:vMerge/>
            <w:tcBorders>
              <w:top w:val="single" w:sz="12" w:space="0" w:color="auto"/>
              <w:left w:val="single" w:sz="12" w:space="0" w:color="auto"/>
              <w:bottom w:val="single" w:sz="12" w:space="0" w:color="auto"/>
              <w:right w:val="single" w:sz="12" w:space="0" w:color="auto"/>
            </w:tcBorders>
          </w:tcPr>
          <w:p w14:paraId="63AB3E85" w14:textId="77777777" w:rsidR="003C6DD3" w:rsidRPr="00F6419B" w:rsidRDefault="003C6DD3" w:rsidP="00D53A27"/>
        </w:tc>
        <w:tc>
          <w:tcPr>
            <w:tcW w:w="3552" w:type="dxa"/>
            <w:vMerge/>
            <w:tcBorders>
              <w:left w:val="single" w:sz="12" w:space="0" w:color="auto"/>
              <w:bottom w:val="single" w:sz="12" w:space="0" w:color="auto"/>
              <w:right w:val="single" w:sz="12" w:space="0" w:color="auto"/>
            </w:tcBorders>
          </w:tcPr>
          <w:p w14:paraId="3B8A62B0" w14:textId="77777777" w:rsidR="003C6DD3" w:rsidRPr="00F6419B" w:rsidRDefault="003C6DD3" w:rsidP="00D53A27"/>
        </w:tc>
        <w:tc>
          <w:tcPr>
            <w:tcW w:w="1667" w:type="dxa"/>
            <w:tcBorders>
              <w:top w:val="single" w:sz="12" w:space="0" w:color="auto"/>
              <w:left w:val="single" w:sz="12" w:space="0" w:color="auto"/>
              <w:bottom w:val="single" w:sz="12" w:space="0" w:color="auto"/>
              <w:right w:val="single" w:sz="12" w:space="0" w:color="auto"/>
            </w:tcBorders>
            <w:vAlign w:val="center"/>
          </w:tcPr>
          <w:p w14:paraId="46F8C2C5" w14:textId="77777777" w:rsidR="003C6DD3" w:rsidRPr="00A165AC" w:rsidRDefault="003C6DD3" w:rsidP="00D53A27">
            <w:pPr>
              <w:rPr>
                <w:b/>
                <w:bCs/>
              </w:rPr>
            </w:pPr>
            <w:r w:rsidRPr="00A165AC">
              <w:rPr>
                <w:b/>
                <w:bCs/>
              </w:rPr>
              <w:t xml:space="preserve">Supersedes: </w:t>
            </w:r>
          </w:p>
        </w:tc>
        <w:tc>
          <w:tcPr>
            <w:tcW w:w="1695" w:type="dxa"/>
            <w:tcBorders>
              <w:top w:val="single" w:sz="12" w:space="0" w:color="auto"/>
              <w:left w:val="single" w:sz="12" w:space="0" w:color="auto"/>
              <w:bottom w:val="single" w:sz="12" w:space="0" w:color="auto"/>
              <w:right w:val="single" w:sz="12" w:space="0" w:color="auto"/>
            </w:tcBorders>
            <w:vAlign w:val="center"/>
          </w:tcPr>
          <w:p w14:paraId="5054C852" w14:textId="6D600326" w:rsidR="003C6DD3" w:rsidRPr="00F6419B" w:rsidRDefault="003C6DD3" w:rsidP="00D53A27">
            <w:pPr>
              <w:jc w:val="center"/>
            </w:pPr>
            <w:r>
              <w:t>July 1, 2020</w:t>
            </w:r>
            <w:r>
              <w:t xml:space="preserve"> </w:t>
            </w:r>
          </w:p>
        </w:tc>
      </w:tr>
    </w:tbl>
    <w:p w14:paraId="251CC385" w14:textId="0D76A4EE" w:rsidR="00544598" w:rsidRDefault="00544598">
      <w:pPr>
        <w:pStyle w:val="BodyText"/>
        <w:ind w:left="3262"/>
        <w:rPr>
          <w:sz w:val="20"/>
        </w:rPr>
      </w:pPr>
    </w:p>
    <w:p w14:paraId="5B8586F4" w14:textId="77777777" w:rsidR="00544598" w:rsidRDefault="00544598">
      <w:pPr>
        <w:pStyle w:val="BodyText"/>
        <w:spacing w:before="219"/>
      </w:pPr>
    </w:p>
    <w:p w14:paraId="195615ED" w14:textId="77777777" w:rsidR="00544598" w:rsidRDefault="00000000">
      <w:pPr>
        <w:pStyle w:val="BodyText"/>
        <w:tabs>
          <w:tab w:val="left" w:pos="4420"/>
        </w:tabs>
        <w:ind w:left="4421" w:right="115" w:hanging="4320"/>
      </w:pPr>
      <w:r>
        <w:rPr>
          <w:b/>
          <w:spacing w:val="-2"/>
        </w:rPr>
        <w:t>PURPOSE:</w:t>
      </w:r>
      <w:r>
        <w:rPr>
          <w:b/>
        </w:rPr>
        <w:tab/>
      </w:r>
      <w:r>
        <w:t>This</w:t>
      </w:r>
      <w:r>
        <w:rPr>
          <w:spacing w:val="-6"/>
        </w:rPr>
        <w:t xml:space="preserve"> </w:t>
      </w:r>
      <w:r>
        <w:t>policy</w:t>
      </w:r>
      <w:r>
        <w:rPr>
          <w:spacing w:val="-6"/>
        </w:rPr>
        <w:t xml:space="preserve"> </w:t>
      </w:r>
      <w:r>
        <w:t>outlines</w:t>
      </w:r>
      <w:r>
        <w:rPr>
          <w:spacing w:val="-6"/>
        </w:rPr>
        <w:t xml:space="preserve"> </w:t>
      </w:r>
      <w:r>
        <w:t>the</w:t>
      </w:r>
      <w:r>
        <w:rPr>
          <w:spacing w:val="-6"/>
        </w:rPr>
        <w:t xml:space="preserve"> </w:t>
      </w:r>
      <w:r>
        <w:t>process</w:t>
      </w:r>
      <w:r>
        <w:rPr>
          <w:spacing w:val="-6"/>
        </w:rPr>
        <w:t xml:space="preserve"> </w:t>
      </w:r>
      <w:r>
        <w:t>for</w:t>
      </w:r>
      <w:r>
        <w:rPr>
          <w:spacing w:val="-5"/>
        </w:rPr>
        <w:t xml:space="preserve"> </w:t>
      </w:r>
      <w:r>
        <w:t>participant</w:t>
      </w:r>
      <w:r>
        <w:rPr>
          <w:spacing w:val="-5"/>
        </w:rPr>
        <w:t xml:space="preserve"> </w:t>
      </w:r>
      <w:r>
        <w:t xml:space="preserve">co-enrollment (concurrent admission/participation in programs), according to eligibility, as a method to provide effective service by combining WIOA core programs offered at American Job </w:t>
      </w:r>
      <w:r>
        <w:rPr>
          <w:spacing w:val="-2"/>
        </w:rPr>
        <w:t>Centers</w:t>
      </w:r>
    </w:p>
    <w:p w14:paraId="1693DD99" w14:textId="77777777" w:rsidR="00544598" w:rsidRDefault="00544598">
      <w:pPr>
        <w:pStyle w:val="BodyText"/>
        <w:spacing w:before="1"/>
      </w:pPr>
    </w:p>
    <w:p w14:paraId="41A8E869" w14:textId="77777777" w:rsidR="00544598" w:rsidRDefault="00000000">
      <w:pPr>
        <w:tabs>
          <w:tab w:val="left" w:pos="4421"/>
        </w:tabs>
        <w:ind w:left="101"/>
      </w:pPr>
      <w:r>
        <w:rPr>
          <w:b/>
          <w:spacing w:val="-2"/>
        </w:rPr>
        <w:t>REFERENCE:</w:t>
      </w:r>
      <w:r>
        <w:rPr>
          <w:b/>
        </w:rPr>
        <w:tab/>
      </w:r>
      <w:r>
        <w:t>TEGL</w:t>
      </w:r>
      <w:r>
        <w:rPr>
          <w:spacing w:val="-8"/>
        </w:rPr>
        <w:t xml:space="preserve"> </w:t>
      </w:r>
      <w:r>
        <w:t>16-16,</w:t>
      </w:r>
      <w:r>
        <w:rPr>
          <w:spacing w:val="-8"/>
        </w:rPr>
        <w:t xml:space="preserve"> </w:t>
      </w:r>
      <w:r>
        <w:t>TEGL</w:t>
      </w:r>
      <w:r>
        <w:rPr>
          <w:spacing w:val="-7"/>
        </w:rPr>
        <w:t xml:space="preserve"> </w:t>
      </w:r>
      <w:r>
        <w:t>21-</w:t>
      </w:r>
      <w:r>
        <w:rPr>
          <w:spacing w:val="-5"/>
        </w:rPr>
        <w:t>00</w:t>
      </w:r>
    </w:p>
    <w:p w14:paraId="07E8D5F8" w14:textId="77777777" w:rsidR="00544598" w:rsidRDefault="00544598">
      <w:pPr>
        <w:pStyle w:val="BodyText"/>
        <w:spacing w:before="252"/>
      </w:pPr>
    </w:p>
    <w:p w14:paraId="0A654C0F" w14:textId="77777777" w:rsidR="00544598" w:rsidRDefault="00000000">
      <w:pPr>
        <w:pStyle w:val="Heading1"/>
        <w:ind w:left="101"/>
      </w:pPr>
      <w:r>
        <w:t>How</w:t>
      </w:r>
      <w:r>
        <w:rPr>
          <w:spacing w:val="-7"/>
        </w:rPr>
        <w:t xml:space="preserve"> </w:t>
      </w:r>
      <w:r>
        <w:t>to</w:t>
      </w:r>
      <w:r>
        <w:rPr>
          <w:spacing w:val="-6"/>
        </w:rPr>
        <w:t xml:space="preserve"> </w:t>
      </w:r>
      <w:r>
        <w:t>Identify</w:t>
      </w:r>
      <w:r>
        <w:rPr>
          <w:spacing w:val="-7"/>
        </w:rPr>
        <w:t xml:space="preserve"> </w:t>
      </w:r>
      <w:r>
        <w:t>Eligible</w:t>
      </w:r>
      <w:r>
        <w:rPr>
          <w:spacing w:val="-7"/>
        </w:rPr>
        <w:t xml:space="preserve"> </w:t>
      </w:r>
      <w:r>
        <w:rPr>
          <w:spacing w:val="-2"/>
        </w:rPr>
        <w:t>Participants</w:t>
      </w:r>
    </w:p>
    <w:p w14:paraId="6B23A16E" w14:textId="77777777" w:rsidR="00544598" w:rsidRDefault="00544598">
      <w:pPr>
        <w:pStyle w:val="BodyText"/>
        <w:rPr>
          <w:b/>
        </w:rPr>
      </w:pPr>
    </w:p>
    <w:p w14:paraId="50F4EBD3" w14:textId="77777777" w:rsidR="00544598" w:rsidRDefault="00000000">
      <w:pPr>
        <w:pStyle w:val="BodyText"/>
        <w:spacing w:before="1"/>
        <w:ind w:left="101" w:right="76"/>
      </w:pPr>
      <w:r>
        <w:t>Individuals entering an American Job Center will be greeted with a “no wrong door” approach. There is no incorrect entry point for an individual seeking service. During the first step, a staff Member will conduct a verbal assessment to determine the individual’s eligibility for WIOA Title I and III programs that addresses barriers to employment, establishes priority of service, and identifies a disability that requires further resources.</w:t>
      </w:r>
      <w:r>
        <w:rPr>
          <w:spacing w:val="-3"/>
        </w:rPr>
        <w:t xml:space="preserve"> </w:t>
      </w:r>
      <w:r>
        <w:t>Using</w:t>
      </w:r>
      <w:r>
        <w:rPr>
          <w:spacing w:val="-3"/>
        </w:rPr>
        <w:t xml:space="preserve"> </w:t>
      </w:r>
      <w:r>
        <w:t>this</w:t>
      </w:r>
      <w:r>
        <w:rPr>
          <w:spacing w:val="-4"/>
        </w:rPr>
        <w:t xml:space="preserve"> </w:t>
      </w:r>
      <w:r>
        <w:t>assessment,</w:t>
      </w:r>
      <w:r>
        <w:rPr>
          <w:spacing w:val="-3"/>
        </w:rPr>
        <w:t xml:space="preserve"> </w:t>
      </w:r>
      <w:r>
        <w:t>the</w:t>
      </w:r>
      <w:r>
        <w:rPr>
          <w:spacing w:val="-4"/>
        </w:rPr>
        <w:t xml:space="preserve"> </w:t>
      </w:r>
      <w:r>
        <w:t>staff</w:t>
      </w:r>
      <w:r>
        <w:rPr>
          <w:spacing w:val="-3"/>
        </w:rPr>
        <w:t xml:space="preserve"> </w:t>
      </w:r>
      <w:r>
        <w:t>member</w:t>
      </w:r>
      <w:r>
        <w:rPr>
          <w:spacing w:val="-3"/>
        </w:rPr>
        <w:t xml:space="preserve"> </w:t>
      </w:r>
      <w:r>
        <w:t>then</w:t>
      </w:r>
      <w:r>
        <w:rPr>
          <w:spacing w:val="-3"/>
        </w:rPr>
        <w:t xml:space="preserve"> </w:t>
      </w:r>
      <w:r>
        <w:t>offers</w:t>
      </w:r>
      <w:r>
        <w:rPr>
          <w:spacing w:val="-4"/>
        </w:rPr>
        <w:t xml:space="preserve"> </w:t>
      </w:r>
      <w:r>
        <w:t>guidance</w:t>
      </w:r>
      <w:r>
        <w:rPr>
          <w:spacing w:val="-4"/>
        </w:rPr>
        <w:t xml:space="preserve"> </w:t>
      </w:r>
      <w:r>
        <w:t>about</w:t>
      </w:r>
      <w:r>
        <w:rPr>
          <w:spacing w:val="-3"/>
        </w:rPr>
        <w:t xml:space="preserve"> </w:t>
      </w:r>
      <w:r>
        <w:t>the</w:t>
      </w:r>
      <w:r>
        <w:rPr>
          <w:spacing w:val="-4"/>
        </w:rPr>
        <w:t xml:space="preserve"> </w:t>
      </w:r>
      <w:r>
        <w:t>most</w:t>
      </w:r>
      <w:r>
        <w:rPr>
          <w:spacing w:val="-3"/>
        </w:rPr>
        <w:t xml:space="preserve"> </w:t>
      </w:r>
      <w:r>
        <w:t>appropriate</w:t>
      </w:r>
      <w:r>
        <w:rPr>
          <w:spacing w:val="-4"/>
        </w:rPr>
        <w:t xml:space="preserve"> </w:t>
      </w:r>
      <w:r>
        <w:t>next</w:t>
      </w:r>
      <w:r>
        <w:rPr>
          <w:spacing w:val="-3"/>
        </w:rPr>
        <w:t xml:space="preserve"> </w:t>
      </w:r>
      <w:r>
        <w:t>steps.</w:t>
      </w:r>
    </w:p>
    <w:p w14:paraId="5F07E906" w14:textId="77777777" w:rsidR="00544598" w:rsidRDefault="00544598">
      <w:pPr>
        <w:pStyle w:val="BodyText"/>
      </w:pPr>
    </w:p>
    <w:p w14:paraId="4D83702F" w14:textId="77777777" w:rsidR="00544598" w:rsidRDefault="00000000">
      <w:pPr>
        <w:pStyle w:val="BodyText"/>
        <w:ind w:left="101"/>
      </w:pPr>
      <w:r>
        <w:t>During initial assessments, staff are required to ascertain the individual’s long-term employment goal; furthermore, staff must work with the individual to formulate a plan to achieve this goal. The</w:t>
      </w:r>
      <w:r>
        <w:rPr>
          <w:spacing w:val="-1"/>
        </w:rPr>
        <w:t xml:space="preserve"> </w:t>
      </w:r>
      <w:r>
        <w:t>strategy for co- enrollment will focus on short-term training to enter or re-enter employment while maintaining sight of how this</w:t>
      </w:r>
      <w:r>
        <w:rPr>
          <w:spacing w:val="-4"/>
        </w:rPr>
        <w:t xml:space="preserve"> </w:t>
      </w:r>
      <w:r>
        <w:t>plan</w:t>
      </w:r>
      <w:r>
        <w:rPr>
          <w:spacing w:val="-3"/>
        </w:rPr>
        <w:t xml:space="preserve"> </w:t>
      </w:r>
      <w:r>
        <w:t>will</w:t>
      </w:r>
      <w:r>
        <w:rPr>
          <w:spacing w:val="-4"/>
        </w:rPr>
        <w:t xml:space="preserve"> </w:t>
      </w:r>
      <w:r>
        <w:t>lead</w:t>
      </w:r>
      <w:r>
        <w:rPr>
          <w:spacing w:val="-3"/>
        </w:rPr>
        <w:t xml:space="preserve"> </w:t>
      </w:r>
      <w:r>
        <w:t>to</w:t>
      </w:r>
      <w:r>
        <w:rPr>
          <w:spacing w:val="-3"/>
        </w:rPr>
        <w:t xml:space="preserve"> </w:t>
      </w:r>
      <w:r>
        <w:t>long-term</w:t>
      </w:r>
      <w:r>
        <w:rPr>
          <w:spacing w:val="-4"/>
        </w:rPr>
        <w:t xml:space="preserve"> </w:t>
      </w:r>
      <w:r>
        <w:t>self-sustainability</w:t>
      </w:r>
      <w:r>
        <w:rPr>
          <w:spacing w:val="-3"/>
        </w:rPr>
        <w:t xml:space="preserve"> </w:t>
      </w:r>
      <w:r>
        <w:t>within</w:t>
      </w:r>
      <w:r>
        <w:rPr>
          <w:spacing w:val="-3"/>
        </w:rPr>
        <w:t xml:space="preserve"> </w:t>
      </w:r>
      <w:r>
        <w:t>the</w:t>
      </w:r>
      <w:r>
        <w:rPr>
          <w:spacing w:val="-4"/>
        </w:rPr>
        <w:t xml:space="preserve"> </w:t>
      </w:r>
      <w:r>
        <w:t>labor</w:t>
      </w:r>
      <w:r>
        <w:rPr>
          <w:spacing w:val="-3"/>
        </w:rPr>
        <w:t xml:space="preserve"> </w:t>
      </w:r>
      <w:r>
        <w:t>market.</w:t>
      </w:r>
      <w:r>
        <w:rPr>
          <w:spacing w:val="-3"/>
        </w:rPr>
        <w:t xml:space="preserve"> </w:t>
      </w:r>
      <w:r>
        <w:t>WIOA</w:t>
      </w:r>
      <w:r>
        <w:rPr>
          <w:spacing w:val="-2"/>
        </w:rPr>
        <w:t xml:space="preserve"> </w:t>
      </w:r>
      <w:r>
        <w:t>programs</w:t>
      </w:r>
      <w:r>
        <w:rPr>
          <w:spacing w:val="-4"/>
        </w:rPr>
        <w:t xml:space="preserve"> </w:t>
      </w:r>
      <w:r>
        <w:t>that</w:t>
      </w:r>
      <w:r>
        <w:rPr>
          <w:spacing w:val="-3"/>
        </w:rPr>
        <w:t xml:space="preserve"> </w:t>
      </w:r>
      <w:r>
        <w:t>target</w:t>
      </w:r>
      <w:r>
        <w:rPr>
          <w:spacing w:val="-3"/>
        </w:rPr>
        <w:t xml:space="preserve"> </w:t>
      </w:r>
      <w:r>
        <w:t>similar demographics should necessitate automatic co-enrollment when appropriate for the participant.</w:t>
      </w:r>
    </w:p>
    <w:p w14:paraId="46738F38" w14:textId="77777777" w:rsidR="00544598" w:rsidRDefault="00544598">
      <w:pPr>
        <w:pStyle w:val="BodyText"/>
      </w:pPr>
    </w:p>
    <w:p w14:paraId="5A4A3082" w14:textId="77777777" w:rsidR="00544598" w:rsidRDefault="00000000">
      <w:pPr>
        <w:pStyle w:val="Heading1"/>
        <w:ind w:left="101"/>
      </w:pPr>
      <w:r>
        <w:t>How</w:t>
      </w:r>
      <w:r>
        <w:rPr>
          <w:spacing w:val="-7"/>
        </w:rPr>
        <w:t xml:space="preserve"> </w:t>
      </w:r>
      <w:r>
        <w:t>to</w:t>
      </w:r>
      <w:r>
        <w:rPr>
          <w:spacing w:val="-6"/>
        </w:rPr>
        <w:t xml:space="preserve"> </w:t>
      </w:r>
      <w:r>
        <w:t>Identify</w:t>
      </w:r>
      <w:r>
        <w:rPr>
          <w:spacing w:val="-7"/>
        </w:rPr>
        <w:t xml:space="preserve"> </w:t>
      </w:r>
      <w:r>
        <w:t>Eligible</w:t>
      </w:r>
      <w:r>
        <w:rPr>
          <w:spacing w:val="-7"/>
        </w:rPr>
        <w:t xml:space="preserve"> </w:t>
      </w:r>
      <w:r>
        <w:rPr>
          <w:spacing w:val="-2"/>
        </w:rPr>
        <w:t>Participants</w:t>
      </w:r>
    </w:p>
    <w:p w14:paraId="6B33CAE8" w14:textId="77777777" w:rsidR="00544598" w:rsidRDefault="00000000">
      <w:pPr>
        <w:pStyle w:val="BodyText"/>
        <w:spacing w:before="252"/>
        <w:ind w:left="101" w:right="115"/>
      </w:pPr>
      <w:r>
        <w:t>Individuals entering an American Job Center will be greeted with a “no wrong door” approach. There is no incorrect entry point for an individual seeking service. During the first step, a staff Member will conduct a verbal assessment to determine the individual’s eligibility for WIOA Title I and III programs that addresses barriers to employment, establishes priority of service, and identifies a disability that requires further resources.</w:t>
      </w:r>
      <w:r>
        <w:rPr>
          <w:spacing w:val="-3"/>
        </w:rPr>
        <w:t xml:space="preserve"> </w:t>
      </w:r>
      <w:r>
        <w:t>Using</w:t>
      </w:r>
      <w:r>
        <w:rPr>
          <w:spacing w:val="-3"/>
        </w:rPr>
        <w:t xml:space="preserve"> </w:t>
      </w:r>
      <w:r>
        <w:t>this</w:t>
      </w:r>
      <w:r>
        <w:rPr>
          <w:spacing w:val="-4"/>
        </w:rPr>
        <w:t xml:space="preserve"> </w:t>
      </w:r>
      <w:r>
        <w:t>assessment,</w:t>
      </w:r>
      <w:r>
        <w:rPr>
          <w:spacing w:val="-3"/>
        </w:rPr>
        <w:t xml:space="preserve"> </w:t>
      </w:r>
      <w:r>
        <w:t>the</w:t>
      </w:r>
      <w:r>
        <w:rPr>
          <w:spacing w:val="-4"/>
        </w:rPr>
        <w:t xml:space="preserve"> </w:t>
      </w:r>
      <w:r>
        <w:t>staff</w:t>
      </w:r>
      <w:r>
        <w:rPr>
          <w:spacing w:val="-3"/>
        </w:rPr>
        <w:t xml:space="preserve"> </w:t>
      </w:r>
      <w:r>
        <w:t>member</w:t>
      </w:r>
      <w:r>
        <w:rPr>
          <w:spacing w:val="-3"/>
        </w:rPr>
        <w:t xml:space="preserve"> </w:t>
      </w:r>
      <w:r>
        <w:t>then</w:t>
      </w:r>
      <w:r>
        <w:rPr>
          <w:spacing w:val="-3"/>
        </w:rPr>
        <w:t xml:space="preserve"> </w:t>
      </w:r>
      <w:r>
        <w:t>offers</w:t>
      </w:r>
      <w:r>
        <w:rPr>
          <w:spacing w:val="-4"/>
        </w:rPr>
        <w:t xml:space="preserve"> </w:t>
      </w:r>
      <w:r>
        <w:t>guidance</w:t>
      </w:r>
      <w:r>
        <w:rPr>
          <w:spacing w:val="-4"/>
        </w:rPr>
        <w:t xml:space="preserve"> </w:t>
      </w:r>
      <w:r>
        <w:t>about</w:t>
      </w:r>
      <w:r>
        <w:rPr>
          <w:spacing w:val="-3"/>
        </w:rPr>
        <w:t xml:space="preserve"> </w:t>
      </w:r>
      <w:r>
        <w:t>the</w:t>
      </w:r>
      <w:r>
        <w:rPr>
          <w:spacing w:val="-4"/>
        </w:rPr>
        <w:t xml:space="preserve"> </w:t>
      </w:r>
      <w:r>
        <w:t>most</w:t>
      </w:r>
      <w:r>
        <w:rPr>
          <w:spacing w:val="-3"/>
        </w:rPr>
        <w:t xml:space="preserve"> </w:t>
      </w:r>
      <w:r>
        <w:t>appropriate</w:t>
      </w:r>
      <w:r>
        <w:rPr>
          <w:spacing w:val="-4"/>
        </w:rPr>
        <w:t xml:space="preserve"> </w:t>
      </w:r>
      <w:r>
        <w:t>next</w:t>
      </w:r>
      <w:r>
        <w:rPr>
          <w:spacing w:val="-3"/>
        </w:rPr>
        <w:t xml:space="preserve"> </w:t>
      </w:r>
      <w:r>
        <w:t>steps.</w:t>
      </w:r>
    </w:p>
    <w:p w14:paraId="3CFC24C3" w14:textId="77777777" w:rsidR="00544598" w:rsidRDefault="00544598">
      <w:pPr>
        <w:pStyle w:val="BodyText"/>
      </w:pPr>
    </w:p>
    <w:p w14:paraId="301B17B2" w14:textId="77777777" w:rsidR="00544598" w:rsidRDefault="00000000">
      <w:pPr>
        <w:pStyle w:val="BodyText"/>
        <w:spacing w:before="1"/>
        <w:ind w:left="101" w:right="76"/>
      </w:pPr>
      <w:r>
        <w:t>During initial assessments, staff are required to ascertain the individual’s long-term employment goal; furthermore, staff must work with the individual to formulate a plan to achieve this goal. The</w:t>
      </w:r>
      <w:r>
        <w:rPr>
          <w:spacing w:val="-1"/>
        </w:rPr>
        <w:t xml:space="preserve"> </w:t>
      </w:r>
      <w:r>
        <w:t>strategy for co- enrollment will focus on short-term training to enter or re-enter employment while maintaining sight of how this</w:t>
      </w:r>
      <w:r>
        <w:rPr>
          <w:spacing w:val="-4"/>
        </w:rPr>
        <w:t xml:space="preserve"> </w:t>
      </w:r>
      <w:r>
        <w:t>plan</w:t>
      </w:r>
      <w:r>
        <w:rPr>
          <w:spacing w:val="-3"/>
        </w:rPr>
        <w:t xml:space="preserve"> </w:t>
      </w:r>
      <w:r>
        <w:t>will</w:t>
      </w:r>
      <w:r>
        <w:rPr>
          <w:spacing w:val="-4"/>
        </w:rPr>
        <w:t xml:space="preserve"> </w:t>
      </w:r>
      <w:r>
        <w:t>lead</w:t>
      </w:r>
      <w:r>
        <w:rPr>
          <w:spacing w:val="-3"/>
        </w:rPr>
        <w:t xml:space="preserve"> </w:t>
      </w:r>
      <w:r>
        <w:t>to</w:t>
      </w:r>
      <w:r>
        <w:rPr>
          <w:spacing w:val="-3"/>
        </w:rPr>
        <w:t xml:space="preserve"> </w:t>
      </w:r>
      <w:r>
        <w:t>long-term</w:t>
      </w:r>
      <w:r>
        <w:rPr>
          <w:spacing w:val="-4"/>
        </w:rPr>
        <w:t xml:space="preserve"> </w:t>
      </w:r>
      <w:r>
        <w:t>self-sustainability</w:t>
      </w:r>
      <w:r>
        <w:rPr>
          <w:spacing w:val="-3"/>
        </w:rPr>
        <w:t xml:space="preserve"> </w:t>
      </w:r>
      <w:r>
        <w:t>within</w:t>
      </w:r>
      <w:r>
        <w:rPr>
          <w:spacing w:val="-3"/>
        </w:rPr>
        <w:t xml:space="preserve"> </w:t>
      </w:r>
      <w:r>
        <w:t>the</w:t>
      </w:r>
      <w:r>
        <w:rPr>
          <w:spacing w:val="-4"/>
        </w:rPr>
        <w:t xml:space="preserve"> </w:t>
      </w:r>
      <w:r>
        <w:t>labor</w:t>
      </w:r>
      <w:r>
        <w:rPr>
          <w:spacing w:val="-3"/>
        </w:rPr>
        <w:t xml:space="preserve"> </w:t>
      </w:r>
      <w:r>
        <w:t>market.</w:t>
      </w:r>
      <w:r>
        <w:rPr>
          <w:spacing w:val="-3"/>
        </w:rPr>
        <w:t xml:space="preserve"> </w:t>
      </w:r>
      <w:r>
        <w:t>WIOA</w:t>
      </w:r>
      <w:r>
        <w:rPr>
          <w:spacing w:val="-2"/>
        </w:rPr>
        <w:t xml:space="preserve"> </w:t>
      </w:r>
      <w:r>
        <w:t>programs</w:t>
      </w:r>
      <w:r>
        <w:rPr>
          <w:spacing w:val="-4"/>
        </w:rPr>
        <w:t xml:space="preserve"> </w:t>
      </w:r>
      <w:r>
        <w:t>that</w:t>
      </w:r>
      <w:r>
        <w:rPr>
          <w:spacing w:val="-3"/>
        </w:rPr>
        <w:t xml:space="preserve"> </w:t>
      </w:r>
      <w:r>
        <w:t>target</w:t>
      </w:r>
      <w:r>
        <w:rPr>
          <w:spacing w:val="-3"/>
        </w:rPr>
        <w:t xml:space="preserve"> </w:t>
      </w:r>
      <w:r>
        <w:t>similar demographics should necessitate automatic co-enrollment when appropriate for the participant.</w:t>
      </w:r>
    </w:p>
    <w:p w14:paraId="1A68CCC0" w14:textId="77777777" w:rsidR="00544598" w:rsidRDefault="00544598">
      <w:pPr>
        <w:sectPr w:rsidR="00544598">
          <w:footerReference w:type="default" r:id="rId7"/>
          <w:type w:val="continuous"/>
          <w:pgSz w:w="12240" w:h="15840"/>
          <w:pgMar w:top="1140" w:right="1260" w:bottom="1140" w:left="1060" w:header="0" w:footer="959" w:gutter="0"/>
          <w:pgNumType w:start="1"/>
          <w:cols w:space="720"/>
        </w:sectPr>
      </w:pPr>
    </w:p>
    <w:p w14:paraId="4183A75C" w14:textId="77777777" w:rsidR="00544598" w:rsidRDefault="00000000">
      <w:pPr>
        <w:pStyle w:val="Heading1"/>
        <w:spacing w:before="72"/>
      </w:pPr>
      <w:r>
        <w:rPr>
          <w:spacing w:val="-2"/>
        </w:rPr>
        <w:lastRenderedPageBreak/>
        <w:t>Enrollment</w:t>
      </w:r>
      <w:r>
        <w:rPr>
          <w:spacing w:val="6"/>
        </w:rPr>
        <w:t xml:space="preserve"> </w:t>
      </w:r>
      <w:r>
        <w:rPr>
          <w:spacing w:val="-2"/>
        </w:rPr>
        <w:t>Process</w:t>
      </w:r>
    </w:p>
    <w:p w14:paraId="72B84471" w14:textId="77777777" w:rsidR="00544598" w:rsidRDefault="00544598">
      <w:pPr>
        <w:pStyle w:val="BodyText"/>
        <w:spacing w:before="1"/>
        <w:rPr>
          <w:b/>
        </w:rPr>
      </w:pPr>
    </w:p>
    <w:p w14:paraId="2226A2F5" w14:textId="77777777" w:rsidR="00544598" w:rsidRDefault="00000000">
      <w:pPr>
        <w:pStyle w:val="BodyText"/>
        <w:ind w:left="100"/>
      </w:pPr>
      <w:r>
        <w:t>Following the initial assessment, the individual may participate in core programs offered under WIOA or choose</w:t>
      </w:r>
      <w:r>
        <w:rPr>
          <w:spacing w:val="-4"/>
        </w:rPr>
        <w:t xml:space="preserve"> </w:t>
      </w:r>
      <w:r>
        <w:t>to</w:t>
      </w:r>
      <w:r>
        <w:rPr>
          <w:spacing w:val="-3"/>
        </w:rPr>
        <w:t xml:space="preserve"> </w:t>
      </w:r>
      <w:r>
        <w:t>seek</w:t>
      </w:r>
      <w:r>
        <w:rPr>
          <w:spacing w:val="-3"/>
        </w:rPr>
        <w:t xml:space="preserve"> </w:t>
      </w:r>
      <w:r>
        <w:t>staff</w:t>
      </w:r>
      <w:r>
        <w:rPr>
          <w:spacing w:val="-3"/>
        </w:rPr>
        <w:t xml:space="preserve"> </w:t>
      </w:r>
      <w:r>
        <w:t>assistance</w:t>
      </w:r>
      <w:r>
        <w:rPr>
          <w:spacing w:val="-4"/>
        </w:rPr>
        <w:t xml:space="preserve"> </w:t>
      </w:r>
      <w:r>
        <w:t>to</w:t>
      </w:r>
      <w:r>
        <w:rPr>
          <w:spacing w:val="-3"/>
        </w:rPr>
        <w:t xml:space="preserve"> </w:t>
      </w:r>
      <w:r>
        <w:t>establish</w:t>
      </w:r>
      <w:r>
        <w:rPr>
          <w:spacing w:val="-3"/>
        </w:rPr>
        <w:t xml:space="preserve"> </w:t>
      </w:r>
      <w:r>
        <w:t>which</w:t>
      </w:r>
      <w:r>
        <w:rPr>
          <w:spacing w:val="-3"/>
        </w:rPr>
        <w:t xml:space="preserve"> </w:t>
      </w:r>
      <w:r>
        <w:t>programs</w:t>
      </w:r>
      <w:r>
        <w:rPr>
          <w:spacing w:val="-4"/>
        </w:rPr>
        <w:t xml:space="preserve"> </w:t>
      </w:r>
      <w:r>
        <w:t>best</w:t>
      </w:r>
      <w:r>
        <w:rPr>
          <w:spacing w:val="-3"/>
        </w:rPr>
        <w:t xml:space="preserve"> </w:t>
      </w:r>
      <w:r>
        <w:t>fit</w:t>
      </w:r>
      <w:r>
        <w:rPr>
          <w:spacing w:val="-2"/>
        </w:rPr>
        <w:t xml:space="preserve"> </w:t>
      </w:r>
      <w:r>
        <w:t>their</w:t>
      </w:r>
      <w:r>
        <w:rPr>
          <w:spacing w:val="-3"/>
        </w:rPr>
        <w:t xml:space="preserve"> </w:t>
      </w:r>
      <w:r>
        <w:t>needs</w:t>
      </w:r>
      <w:r>
        <w:rPr>
          <w:spacing w:val="-4"/>
        </w:rPr>
        <w:t xml:space="preserve"> </w:t>
      </w:r>
      <w:r>
        <w:t>and</w:t>
      </w:r>
      <w:r>
        <w:rPr>
          <w:spacing w:val="-3"/>
        </w:rPr>
        <w:t xml:space="preserve"> </w:t>
      </w:r>
      <w:r>
        <w:t>Eligibility.</w:t>
      </w:r>
      <w:r>
        <w:rPr>
          <w:spacing w:val="-4"/>
        </w:rPr>
        <w:t xml:space="preserve"> </w:t>
      </w:r>
      <w:r>
        <w:t>Ultimately,</w:t>
      </w:r>
      <w:r>
        <w:rPr>
          <w:spacing w:val="-3"/>
        </w:rPr>
        <w:t xml:space="preserve"> </w:t>
      </w:r>
      <w:r>
        <w:t xml:space="preserve">the goal is to formulate a plan specific to the needs of each individual, which can then lead to self-sustaining </w:t>
      </w:r>
      <w:r>
        <w:rPr>
          <w:spacing w:val="-2"/>
        </w:rPr>
        <w:t>employment.</w:t>
      </w:r>
    </w:p>
    <w:p w14:paraId="3F4646E1" w14:textId="77777777" w:rsidR="00544598" w:rsidRDefault="00000000">
      <w:pPr>
        <w:pStyle w:val="Heading1"/>
        <w:spacing w:before="253"/>
      </w:pPr>
      <w:r>
        <w:t>Youth</w:t>
      </w:r>
      <w:r>
        <w:rPr>
          <w:spacing w:val="-11"/>
        </w:rPr>
        <w:t xml:space="preserve"> </w:t>
      </w:r>
      <w:r>
        <w:t>Program</w:t>
      </w:r>
      <w:r>
        <w:rPr>
          <w:spacing w:val="-12"/>
        </w:rPr>
        <w:t xml:space="preserve"> </w:t>
      </w:r>
      <w:r>
        <w:t>Co-</w:t>
      </w:r>
      <w:r>
        <w:rPr>
          <w:spacing w:val="-2"/>
        </w:rPr>
        <w:t>Enrollment</w:t>
      </w:r>
    </w:p>
    <w:p w14:paraId="0619F039" w14:textId="77777777" w:rsidR="00544598" w:rsidRDefault="00000000">
      <w:pPr>
        <w:pStyle w:val="BodyText"/>
        <w:spacing w:before="252"/>
        <w:ind w:left="100" w:right="115"/>
      </w:pPr>
      <w:r>
        <w:t>Young adult participants should be enrolled in a youth program if they are in need of specific services provided by a youth grant recipient, as outlined in the 14 basic elements. When co-enrolled with the youth program,</w:t>
      </w:r>
      <w:r>
        <w:rPr>
          <w:spacing w:val="-2"/>
        </w:rPr>
        <w:t xml:space="preserve"> </w:t>
      </w:r>
      <w:r>
        <w:t>the</w:t>
      </w:r>
      <w:r>
        <w:rPr>
          <w:spacing w:val="-3"/>
        </w:rPr>
        <w:t xml:space="preserve"> </w:t>
      </w:r>
      <w:r>
        <w:t>youth</w:t>
      </w:r>
      <w:r>
        <w:rPr>
          <w:spacing w:val="-3"/>
        </w:rPr>
        <w:t xml:space="preserve"> </w:t>
      </w:r>
      <w:r>
        <w:t>program</w:t>
      </w:r>
      <w:r>
        <w:rPr>
          <w:spacing w:val="-3"/>
        </w:rPr>
        <w:t xml:space="preserve"> </w:t>
      </w:r>
      <w:r>
        <w:t>case</w:t>
      </w:r>
      <w:r>
        <w:rPr>
          <w:spacing w:val="-3"/>
        </w:rPr>
        <w:t xml:space="preserve"> </w:t>
      </w:r>
      <w:r>
        <w:t>manager</w:t>
      </w:r>
      <w:r>
        <w:rPr>
          <w:spacing w:val="-2"/>
        </w:rPr>
        <w:t xml:space="preserve"> </w:t>
      </w:r>
      <w:r>
        <w:t>will</w:t>
      </w:r>
      <w:r>
        <w:rPr>
          <w:spacing w:val="-2"/>
        </w:rPr>
        <w:t xml:space="preserve"> </w:t>
      </w:r>
      <w:r>
        <w:t>take</w:t>
      </w:r>
      <w:r>
        <w:rPr>
          <w:spacing w:val="-3"/>
        </w:rPr>
        <w:t xml:space="preserve"> </w:t>
      </w:r>
      <w:r>
        <w:t>the</w:t>
      </w:r>
      <w:r>
        <w:rPr>
          <w:spacing w:val="-3"/>
        </w:rPr>
        <w:t xml:space="preserve"> </w:t>
      </w:r>
      <w:r>
        <w:t>lead</w:t>
      </w:r>
      <w:r>
        <w:rPr>
          <w:spacing w:val="-2"/>
        </w:rPr>
        <w:t xml:space="preserve"> </w:t>
      </w:r>
      <w:r>
        <w:t>on</w:t>
      </w:r>
      <w:r>
        <w:rPr>
          <w:spacing w:val="-2"/>
        </w:rPr>
        <w:t xml:space="preserve"> </w:t>
      </w:r>
      <w:r>
        <w:t>the</w:t>
      </w:r>
      <w:r>
        <w:rPr>
          <w:spacing w:val="-4"/>
        </w:rPr>
        <w:t xml:space="preserve"> </w:t>
      </w:r>
      <w:r>
        <w:t>case.</w:t>
      </w:r>
      <w:r>
        <w:rPr>
          <w:spacing w:val="-2"/>
        </w:rPr>
        <w:t xml:space="preserve"> </w:t>
      </w:r>
      <w:r>
        <w:t>Once</w:t>
      </w:r>
      <w:r>
        <w:rPr>
          <w:spacing w:val="-3"/>
        </w:rPr>
        <w:t xml:space="preserve"> </w:t>
      </w:r>
      <w:r>
        <w:t>the</w:t>
      </w:r>
      <w:r>
        <w:rPr>
          <w:spacing w:val="-3"/>
        </w:rPr>
        <w:t xml:space="preserve"> </w:t>
      </w:r>
      <w:r>
        <w:t>youth</w:t>
      </w:r>
      <w:r>
        <w:rPr>
          <w:spacing w:val="-2"/>
        </w:rPr>
        <w:t xml:space="preserve"> </w:t>
      </w:r>
      <w:r>
        <w:t>program</w:t>
      </w:r>
      <w:r>
        <w:rPr>
          <w:spacing w:val="-3"/>
        </w:rPr>
        <w:t xml:space="preserve"> </w:t>
      </w:r>
      <w:r>
        <w:t>services</w:t>
      </w:r>
      <w:r>
        <w:rPr>
          <w:spacing w:val="-1"/>
        </w:rPr>
        <w:t xml:space="preserve"> </w:t>
      </w:r>
      <w:r>
        <w:t>are completed, if appropriate, the case will return to an adult case manager for additional adult focused services including follow-up services.</w:t>
      </w:r>
    </w:p>
    <w:p w14:paraId="2C215CF3" w14:textId="77777777" w:rsidR="00544598" w:rsidRDefault="00544598">
      <w:pPr>
        <w:pStyle w:val="BodyText"/>
      </w:pPr>
    </w:p>
    <w:p w14:paraId="16F7B07E" w14:textId="77777777" w:rsidR="00544598" w:rsidRDefault="00000000">
      <w:pPr>
        <w:ind w:left="100"/>
        <w:rPr>
          <w:b/>
        </w:rPr>
      </w:pPr>
      <w:r>
        <w:rPr>
          <w:b/>
          <w:u w:val="single"/>
        </w:rPr>
        <w:t>Types</w:t>
      </w:r>
      <w:r>
        <w:rPr>
          <w:b/>
          <w:spacing w:val="-9"/>
          <w:u w:val="single"/>
        </w:rPr>
        <w:t xml:space="preserve"> </w:t>
      </w:r>
      <w:r>
        <w:rPr>
          <w:b/>
          <w:u w:val="single"/>
        </w:rPr>
        <w:t>of</w:t>
      </w:r>
      <w:r>
        <w:rPr>
          <w:b/>
          <w:spacing w:val="-7"/>
          <w:u w:val="single"/>
        </w:rPr>
        <w:t xml:space="preserve"> </w:t>
      </w:r>
      <w:r>
        <w:rPr>
          <w:b/>
          <w:u w:val="single"/>
        </w:rPr>
        <w:t>Benefits</w:t>
      </w:r>
      <w:r>
        <w:rPr>
          <w:b/>
          <w:spacing w:val="-8"/>
          <w:u w:val="single"/>
        </w:rPr>
        <w:t xml:space="preserve"> </w:t>
      </w:r>
      <w:r>
        <w:rPr>
          <w:b/>
          <w:u w:val="single"/>
        </w:rPr>
        <w:t>that</w:t>
      </w:r>
      <w:r>
        <w:rPr>
          <w:b/>
          <w:spacing w:val="-8"/>
          <w:u w:val="single"/>
        </w:rPr>
        <w:t xml:space="preserve"> </w:t>
      </w:r>
      <w:r>
        <w:rPr>
          <w:b/>
          <w:u w:val="single"/>
        </w:rPr>
        <w:t>Compliment</w:t>
      </w:r>
      <w:r>
        <w:rPr>
          <w:b/>
          <w:spacing w:val="-7"/>
          <w:u w:val="single"/>
        </w:rPr>
        <w:t xml:space="preserve"> </w:t>
      </w:r>
      <w:r>
        <w:rPr>
          <w:b/>
          <w:u w:val="single"/>
        </w:rPr>
        <w:t>WIOA</w:t>
      </w:r>
      <w:r>
        <w:rPr>
          <w:b/>
          <w:spacing w:val="-7"/>
          <w:u w:val="single"/>
        </w:rPr>
        <w:t xml:space="preserve"> </w:t>
      </w:r>
      <w:r>
        <w:rPr>
          <w:b/>
          <w:u w:val="single"/>
        </w:rPr>
        <w:t>Core</w:t>
      </w:r>
      <w:r>
        <w:rPr>
          <w:b/>
          <w:spacing w:val="-8"/>
          <w:u w:val="single"/>
        </w:rPr>
        <w:t xml:space="preserve"> </w:t>
      </w:r>
      <w:r>
        <w:rPr>
          <w:b/>
          <w:spacing w:val="-2"/>
          <w:u w:val="single"/>
        </w:rPr>
        <w:t>Programs:</w:t>
      </w:r>
    </w:p>
    <w:p w14:paraId="373A9FED" w14:textId="77777777" w:rsidR="00544598" w:rsidRDefault="00544598">
      <w:pPr>
        <w:pStyle w:val="BodyText"/>
        <w:rPr>
          <w:b/>
        </w:rPr>
      </w:pPr>
    </w:p>
    <w:p w14:paraId="5F160BE1" w14:textId="77777777" w:rsidR="00544598" w:rsidRDefault="00000000">
      <w:pPr>
        <w:pStyle w:val="Heading1"/>
      </w:pPr>
      <w:r>
        <w:t>Supportive</w:t>
      </w:r>
      <w:r>
        <w:rPr>
          <w:spacing w:val="-13"/>
        </w:rPr>
        <w:t xml:space="preserve"> </w:t>
      </w:r>
      <w:r>
        <w:rPr>
          <w:spacing w:val="-2"/>
        </w:rPr>
        <w:t>Services</w:t>
      </w:r>
    </w:p>
    <w:p w14:paraId="6BD2AD33" w14:textId="77777777" w:rsidR="00544598" w:rsidRDefault="00544598">
      <w:pPr>
        <w:pStyle w:val="BodyText"/>
        <w:rPr>
          <w:b/>
        </w:rPr>
      </w:pPr>
    </w:p>
    <w:p w14:paraId="0C4B5E0A" w14:textId="77777777" w:rsidR="00544598" w:rsidRDefault="00000000">
      <w:pPr>
        <w:pStyle w:val="BodyText"/>
        <w:ind w:left="100"/>
      </w:pPr>
      <w:r>
        <w:t>Supportive</w:t>
      </w:r>
      <w:r>
        <w:rPr>
          <w:spacing w:val="-4"/>
        </w:rPr>
        <w:t xml:space="preserve"> </w:t>
      </w:r>
      <w:r>
        <w:t>Services</w:t>
      </w:r>
      <w:r>
        <w:rPr>
          <w:spacing w:val="-4"/>
        </w:rPr>
        <w:t xml:space="preserve"> </w:t>
      </w:r>
      <w:r>
        <w:t>are</w:t>
      </w:r>
      <w:r>
        <w:rPr>
          <w:spacing w:val="-4"/>
        </w:rPr>
        <w:t xml:space="preserve"> </w:t>
      </w:r>
      <w:r>
        <w:t>intended</w:t>
      </w:r>
      <w:r>
        <w:rPr>
          <w:spacing w:val="-3"/>
        </w:rPr>
        <w:t xml:space="preserve"> </w:t>
      </w:r>
      <w:r>
        <w:t>to</w:t>
      </w:r>
      <w:r>
        <w:rPr>
          <w:spacing w:val="-3"/>
        </w:rPr>
        <w:t xml:space="preserve"> </w:t>
      </w:r>
      <w:r>
        <w:t>provide</w:t>
      </w:r>
      <w:r>
        <w:rPr>
          <w:spacing w:val="-4"/>
        </w:rPr>
        <w:t xml:space="preserve"> </w:t>
      </w:r>
      <w:r>
        <w:t>support</w:t>
      </w:r>
      <w:r>
        <w:rPr>
          <w:spacing w:val="-3"/>
        </w:rPr>
        <w:t xml:space="preserve"> </w:t>
      </w:r>
      <w:r>
        <w:t>to</w:t>
      </w:r>
      <w:r>
        <w:rPr>
          <w:spacing w:val="-3"/>
        </w:rPr>
        <w:t xml:space="preserve"> </w:t>
      </w:r>
      <w:r>
        <w:t>WIOA</w:t>
      </w:r>
      <w:r>
        <w:rPr>
          <w:spacing w:val="-4"/>
        </w:rPr>
        <w:t xml:space="preserve"> </w:t>
      </w:r>
      <w:r>
        <w:t>core</w:t>
      </w:r>
      <w:r>
        <w:rPr>
          <w:spacing w:val="-2"/>
        </w:rPr>
        <w:t xml:space="preserve"> </w:t>
      </w:r>
      <w:r>
        <w:t>programs.</w:t>
      </w:r>
      <w:r>
        <w:rPr>
          <w:spacing w:val="-3"/>
        </w:rPr>
        <w:t xml:space="preserve"> </w:t>
      </w:r>
      <w:r>
        <w:t>Services</w:t>
      </w:r>
      <w:r>
        <w:rPr>
          <w:spacing w:val="-4"/>
        </w:rPr>
        <w:t xml:space="preserve"> </w:t>
      </w:r>
      <w:r>
        <w:t>offered</w:t>
      </w:r>
      <w:r>
        <w:rPr>
          <w:spacing w:val="-2"/>
        </w:rPr>
        <w:t xml:space="preserve"> </w:t>
      </w:r>
      <w:r>
        <w:t>include</w:t>
      </w:r>
      <w:r>
        <w:rPr>
          <w:spacing w:val="-4"/>
        </w:rPr>
        <w:t xml:space="preserve"> </w:t>
      </w:r>
      <w:r>
        <w:t>but</w:t>
      </w:r>
      <w:r>
        <w:rPr>
          <w:spacing w:val="-4"/>
        </w:rPr>
        <w:t xml:space="preserve"> </w:t>
      </w:r>
      <w:r>
        <w:t>are not limited to transportation assistance and childcare. Co-enrollment with these supportive services generally come from Title I providers within the LWDA.</w:t>
      </w:r>
    </w:p>
    <w:p w14:paraId="4263574F" w14:textId="77777777" w:rsidR="00544598" w:rsidRDefault="00544598">
      <w:pPr>
        <w:pStyle w:val="BodyText"/>
      </w:pPr>
    </w:p>
    <w:p w14:paraId="78195BF2" w14:textId="77777777" w:rsidR="00544598" w:rsidRDefault="00000000">
      <w:pPr>
        <w:pStyle w:val="Heading1"/>
        <w:spacing w:before="1"/>
      </w:pPr>
      <w:r>
        <w:t>Education</w:t>
      </w:r>
      <w:r>
        <w:rPr>
          <w:spacing w:val="-9"/>
        </w:rPr>
        <w:t xml:space="preserve"> </w:t>
      </w:r>
      <w:r>
        <w:t>and</w:t>
      </w:r>
      <w:r>
        <w:rPr>
          <w:spacing w:val="-9"/>
        </w:rPr>
        <w:t xml:space="preserve"> </w:t>
      </w:r>
      <w:r>
        <w:t>Training</w:t>
      </w:r>
      <w:r>
        <w:rPr>
          <w:spacing w:val="-10"/>
        </w:rPr>
        <w:t xml:space="preserve"> </w:t>
      </w:r>
      <w:r>
        <w:rPr>
          <w:spacing w:val="-2"/>
        </w:rPr>
        <w:t>Services</w:t>
      </w:r>
    </w:p>
    <w:p w14:paraId="7FE9427B" w14:textId="77777777" w:rsidR="00544598" w:rsidRDefault="00000000">
      <w:pPr>
        <w:pStyle w:val="BodyText"/>
        <w:spacing w:before="252"/>
        <w:ind w:left="100"/>
      </w:pPr>
      <w:r>
        <w:t>The</w:t>
      </w:r>
      <w:r>
        <w:rPr>
          <w:spacing w:val="-3"/>
        </w:rPr>
        <w:t xml:space="preserve"> </w:t>
      </w:r>
      <w:r>
        <w:t>Drive</w:t>
      </w:r>
      <w:r>
        <w:rPr>
          <w:spacing w:val="-3"/>
        </w:rPr>
        <w:t xml:space="preserve"> </w:t>
      </w:r>
      <w:r>
        <w:t>to</w:t>
      </w:r>
      <w:r>
        <w:rPr>
          <w:spacing w:val="-2"/>
        </w:rPr>
        <w:t xml:space="preserve"> </w:t>
      </w:r>
      <w:r>
        <w:t>55</w:t>
      </w:r>
      <w:r>
        <w:rPr>
          <w:spacing w:val="-2"/>
        </w:rPr>
        <w:t xml:space="preserve"> </w:t>
      </w:r>
      <w:r>
        <w:t>initiative</w:t>
      </w:r>
      <w:r>
        <w:rPr>
          <w:spacing w:val="-3"/>
        </w:rPr>
        <w:t xml:space="preserve"> </w:t>
      </w:r>
      <w:r>
        <w:t>aims</w:t>
      </w:r>
      <w:r>
        <w:rPr>
          <w:spacing w:val="-3"/>
        </w:rPr>
        <w:t xml:space="preserve"> </w:t>
      </w:r>
      <w:r>
        <w:t>to</w:t>
      </w:r>
      <w:r>
        <w:rPr>
          <w:spacing w:val="-2"/>
        </w:rPr>
        <w:t xml:space="preserve"> </w:t>
      </w:r>
      <w:r>
        <w:t>have</w:t>
      </w:r>
      <w:r>
        <w:rPr>
          <w:spacing w:val="-3"/>
        </w:rPr>
        <w:t xml:space="preserve"> </w:t>
      </w:r>
      <w:r>
        <w:t>55%</w:t>
      </w:r>
      <w:r>
        <w:rPr>
          <w:spacing w:val="-3"/>
        </w:rPr>
        <w:t xml:space="preserve"> </w:t>
      </w:r>
      <w:r>
        <w:t>of</w:t>
      </w:r>
      <w:r>
        <w:rPr>
          <w:spacing w:val="-2"/>
        </w:rPr>
        <w:t xml:space="preserve"> </w:t>
      </w:r>
      <w:r>
        <w:t>Tennesseans</w:t>
      </w:r>
      <w:r>
        <w:rPr>
          <w:spacing w:val="-3"/>
        </w:rPr>
        <w:t xml:space="preserve"> </w:t>
      </w:r>
      <w:r>
        <w:t>with</w:t>
      </w:r>
      <w:r>
        <w:rPr>
          <w:spacing w:val="-2"/>
        </w:rPr>
        <w:t xml:space="preserve"> </w:t>
      </w:r>
      <w:r>
        <w:t>a</w:t>
      </w:r>
      <w:r>
        <w:rPr>
          <w:spacing w:val="-3"/>
        </w:rPr>
        <w:t xml:space="preserve"> </w:t>
      </w:r>
      <w:r>
        <w:t>college</w:t>
      </w:r>
      <w:r>
        <w:rPr>
          <w:spacing w:val="-3"/>
        </w:rPr>
        <w:t xml:space="preserve"> </w:t>
      </w:r>
      <w:r>
        <w:t>degree</w:t>
      </w:r>
      <w:r>
        <w:rPr>
          <w:spacing w:val="-3"/>
        </w:rPr>
        <w:t xml:space="preserve"> </w:t>
      </w:r>
      <w:r>
        <w:t>or</w:t>
      </w:r>
      <w:r>
        <w:rPr>
          <w:spacing w:val="-2"/>
        </w:rPr>
        <w:t xml:space="preserve"> </w:t>
      </w:r>
      <w:r>
        <w:t>certificate</w:t>
      </w:r>
      <w:r>
        <w:rPr>
          <w:spacing w:val="-1"/>
        </w:rPr>
        <w:t xml:space="preserve"> </w:t>
      </w:r>
      <w:r>
        <w:t>by</w:t>
      </w:r>
      <w:r>
        <w:rPr>
          <w:spacing w:val="-2"/>
        </w:rPr>
        <w:t xml:space="preserve"> </w:t>
      </w:r>
      <w:r>
        <w:t>the</w:t>
      </w:r>
      <w:r>
        <w:rPr>
          <w:spacing w:val="-3"/>
        </w:rPr>
        <w:t xml:space="preserve"> </w:t>
      </w:r>
      <w:r>
        <w:t xml:space="preserve">year 2025. To accomplish this goal the State has created two programs to offer increased access to education, </w:t>
      </w:r>
      <w:r>
        <w:rPr>
          <w:spacing w:val="-2"/>
        </w:rPr>
        <w:t>namely:</w:t>
      </w:r>
    </w:p>
    <w:p w14:paraId="32A8545B" w14:textId="77777777" w:rsidR="00544598" w:rsidRDefault="00000000">
      <w:pPr>
        <w:pStyle w:val="BodyText"/>
        <w:spacing w:before="1"/>
        <w:ind w:left="100" w:right="115" w:firstLine="720"/>
      </w:pPr>
      <w:r>
        <w:t>Tennessee Promise: a program offered to all graduates of Tennessee high schools that Provides a tuition</w:t>
      </w:r>
      <w:r>
        <w:rPr>
          <w:spacing w:val="-2"/>
        </w:rPr>
        <w:t xml:space="preserve"> </w:t>
      </w:r>
      <w:r>
        <w:t>free</w:t>
      </w:r>
      <w:r>
        <w:rPr>
          <w:spacing w:val="-3"/>
        </w:rPr>
        <w:t xml:space="preserve"> </w:t>
      </w:r>
      <w:r>
        <w:t>opportunity</w:t>
      </w:r>
      <w:r>
        <w:rPr>
          <w:spacing w:val="-2"/>
        </w:rPr>
        <w:t xml:space="preserve"> </w:t>
      </w:r>
      <w:r>
        <w:t>to</w:t>
      </w:r>
      <w:r>
        <w:rPr>
          <w:spacing w:val="-3"/>
        </w:rPr>
        <w:t xml:space="preserve"> </w:t>
      </w:r>
      <w:r>
        <w:t>attend</w:t>
      </w:r>
      <w:r>
        <w:rPr>
          <w:spacing w:val="-2"/>
        </w:rPr>
        <w:t xml:space="preserve"> </w:t>
      </w:r>
      <w:r>
        <w:t>two</w:t>
      </w:r>
      <w:r>
        <w:rPr>
          <w:spacing w:val="-2"/>
        </w:rPr>
        <w:t xml:space="preserve"> </w:t>
      </w:r>
      <w:r>
        <w:t>years</w:t>
      </w:r>
      <w:r>
        <w:rPr>
          <w:spacing w:val="-3"/>
        </w:rPr>
        <w:t xml:space="preserve"> </w:t>
      </w:r>
      <w:r>
        <w:t>at</w:t>
      </w:r>
      <w:r>
        <w:rPr>
          <w:spacing w:val="-2"/>
        </w:rPr>
        <w:t xml:space="preserve"> </w:t>
      </w:r>
      <w:r>
        <w:t>either</w:t>
      </w:r>
      <w:r>
        <w:rPr>
          <w:spacing w:val="-2"/>
        </w:rPr>
        <w:t xml:space="preserve"> </w:t>
      </w:r>
      <w:r>
        <w:t>a</w:t>
      </w:r>
      <w:r>
        <w:rPr>
          <w:spacing w:val="-1"/>
        </w:rPr>
        <w:t xml:space="preserve"> </w:t>
      </w:r>
      <w:r>
        <w:t>community</w:t>
      </w:r>
      <w:r>
        <w:rPr>
          <w:spacing w:val="-2"/>
        </w:rPr>
        <w:t xml:space="preserve"> </w:t>
      </w:r>
      <w:r>
        <w:t>college</w:t>
      </w:r>
      <w:r>
        <w:rPr>
          <w:spacing w:val="-3"/>
        </w:rPr>
        <w:t xml:space="preserve"> </w:t>
      </w:r>
      <w:r>
        <w:t>or</w:t>
      </w:r>
      <w:r>
        <w:rPr>
          <w:spacing w:val="-2"/>
        </w:rPr>
        <w:t xml:space="preserve"> </w:t>
      </w:r>
      <w:r>
        <w:t>technical</w:t>
      </w:r>
      <w:r>
        <w:rPr>
          <w:spacing w:val="-3"/>
        </w:rPr>
        <w:t xml:space="preserve"> </w:t>
      </w:r>
      <w:r>
        <w:t>college.</w:t>
      </w:r>
      <w:r>
        <w:rPr>
          <w:spacing w:val="-2"/>
        </w:rPr>
        <w:t xml:space="preserve"> </w:t>
      </w:r>
      <w:r>
        <w:t>The</w:t>
      </w:r>
      <w:r>
        <w:rPr>
          <w:spacing w:val="-3"/>
        </w:rPr>
        <w:t xml:space="preserve"> </w:t>
      </w:r>
      <w:r>
        <w:t>program also provides a mentor to assist a student as they progress through their education.</w:t>
      </w:r>
    </w:p>
    <w:p w14:paraId="7EB901A5" w14:textId="77777777" w:rsidR="00544598" w:rsidRDefault="00000000">
      <w:pPr>
        <w:pStyle w:val="BodyText"/>
        <w:ind w:left="100"/>
      </w:pPr>
      <w:r>
        <w:t>Tennessee</w:t>
      </w:r>
      <w:r>
        <w:rPr>
          <w:spacing w:val="-1"/>
        </w:rPr>
        <w:t xml:space="preserve"> </w:t>
      </w:r>
      <w:r>
        <w:t>Reconnect:</w:t>
      </w:r>
      <w:r>
        <w:rPr>
          <w:spacing w:val="-2"/>
        </w:rPr>
        <w:t xml:space="preserve"> </w:t>
      </w:r>
      <w:r>
        <w:t>a</w:t>
      </w:r>
      <w:r>
        <w:rPr>
          <w:spacing w:val="-3"/>
        </w:rPr>
        <w:t xml:space="preserve"> </w:t>
      </w:r>
      <w:r>
        <w:t>grant</w:t>
      </w:r>
      <w:r>
        <w:rPr>
          <w:spacing w:val="-2"/>
        </w:rPr>
        <w:t xml:space="preserve"> </w:t>
      </w:r>
      <w:r>
        <w:t>that</w:t>
      </w:r>
      <w:r>
        <w:rPr>
          <w:spacing w:val="-2"/>
        </w:rPr>
        <w:t xml:space="preserve"> </w:t>
      </w:r>
      <w:r>
        <w:t>is</w:t>
      </w:r>
      <w:r>
        <w:rPr>
          <w:spacing w:val="-3"/>
        </w:rPr>
        <w:t xml:space="preserve"> </w:t>
      </w:r>
      <w:r>
        <w:t>offered</w:t>
      </w:r>
      <w:r>
        <w:rPr>
          <w:spacing w:val="-2"/>
        </w:rPr>
        <w:t xml:space="preserve"> </w:t>
      </w:r>
      <w:r>
        <w:t>to</w:t>
      </w:r>
      <w:r>
        <w:rPr>
          <w:spacing w:val="-2"/>
        </w:rPr>
        <w:t xml:space="preserve"> </w:t>
      </w:r>
      <w:r>
        <w:t>eligible</w:t>
      </w:r>
      <w:r>
        <w:rPr>
          <w:spacing w:val="-3"/>
        </w:rPr>
        <w:t xml:space="preserve"> </w:t>
      </w:r>
      <w:r>
        <w:t>adults</w:t>
      </w:r>
      <w:r>
        <w:rPr>
          <w:spacing w:val="-3"/>
        </w:rPr>
        <w:t xml:space="preserve"> </w:t>
      </w:r>
      <w:r>
        <w:t>and</w:t>
      </w:r>
      <w:r>
        <w:rPr>
          <w:spacing w:val="-2"/>
        </w:rPr>
        <w:t xml:space="preserve"> </w:t>
      </w:r>
      <w:r>
        <w:t>provides</w:t>
      </w:r>
      <w:r>
        <w:rPr>
          <w:spacing w:val="-3"/>
        </w:rPr>
        <w:t xml:space="preserve"> </w:t>
      </w:r>
      <w:r>
        <w:t>an</w:t>
      </w:r>
      <w:r>
        <w:rPr>
          <w:spacing w:val="-2"/>
        </w:rPr>
        <w:t xml:space="preserve"> </w:t>
      </w:r>
      <w:r>
        <w:t>opportunity</w:t>
      </w:r>
      <w:r>
        <w:rPr>
          <w:spacing w:val="-2"/>
        </w:rPr>
        <w:t xml:space="preserve"> </w:t>
      </w:r>
      <w:r>
        <w:t>to</w:t>
      </w:r>
      <w:r>
        <w:rPr>
          <w:spacing w:val="-3"/>
        </w:rPr>
        <w:t xml:space="preserve"> </w:t>
      </w:r>
      <w:r>
        <w:t>earn</w:t>
      </w:r>
      <w:r>
        <w:rPr>
          <w:spacing w:val="-2"/>
        </w:rPr>
        <w:t xml:space="preserve"> </w:t>
      </w:r>
      <w:r>
        <w:t>a</w:t>
      </w:r>
      <w:r>
        <w:rPr>
          <w:spacing w:val="-3"/>
        </w:rPr>
        <w:t xml:space="preserve"> </w:t>
      </w:r>
      <w:r>
        <w:t>certificate from any of the 13 community colleges and 27 Tennessee Colleges of Applied Technology across the state.</w:t>
      </w:r>
    </w:p>
    <w:p w14:paraId="1A8107F0" w14:textId="77777777" w:rsidR="00544598" w:rsidRDefault="00000000">
      <w:pPr>
        <w:pStyle w:val="BodyText"/>
        <w:ind w:left="100"/>
      </w:pPr>
      <w:r>
        <w:t>By</w:t>
      </w:r>
      <w:r>
        <w:rPr>
          <w:spacing w:val="-3"/>
        </w:rPr>
        <w:t xml:space="preserve"> </w:t>
      </w:r>
      <w:r>
        <w:t>braiding</w:t>
      </w:r>
      <w:r>
        <w:rPr>
          <w:spacing w:val="-3"/>
        </w:rPr>
        <w:t xml:space="preserve"> </w:t>
      </w:r>
      <w:r>
        <w:t>funds</w:t>
      </w:r>
      <w:r>
        <w:rPr>
          <w:spacing w:val="-4"/>
        </w:rPr>
        <w:t xml:space="preserve"> </w:t>
      </w:r>
      <w:r>
        <w:t>between</w:t>
      </w:r>
      <w:r>
        <w:rPr>
          <w:spacing w:val="-3"/>
        </w:rPr>
        <w:t xml:space="preserve"> </w:t>
      </w:r>
      <w:r>
        <w:t>supportive</w:t>
      </w:r>
      <w:r>
        <w:rPr>
          <w:spacing w:val="-4"/>
        </w:rPr>
        <w:t xml:space="preserve"> </w:t>
      </w:r>
      <w:r>
        <w:t>and</w:t>
      </w:r>
      <w:r>
        <w:rPr>
          <w:spacing w:val="-3"/>
        </w:rPr>
        <w:t xml:space="preserve"> </w:t>
      </w:r>
      <w:r>
        <w:t>educational</w:t>
      </w:r>
      <w:r>
        <w:rPr>
          <w:spacing w:val="-3"/>
        </w:rPr>
        <w:t xml:space="preserve"> </w:t>
      </w:r>
      <w:r>
        <w:t>services,</w:t>
      </w:r>
      <w:r>
        <w:rPr>
          <w:spacing w:val="-3"/>
        </w:rPr>
        <w:t xml:space="preserve"> </w:t>
      </w:r>
      <w:r>
        <w:t>a</w:t>
      </w:r>
      <w:r>
        <w:rPr>
          <w:spacing w:val="-4"/>
        </w:rPr>
        <w:t xml:space="preserve"> </w:t>
      </w:r>
      <w:r>
        <w:t>participant</w:t>
      </w:r>
      <w:r>
        <w:rPr>
          <w:spacing w:val="-3"/>
        </w:rPr>
        <w:t xml:space="preserve"> </w:t>
      </w:r>
      <w:r>
        <w:t>is</w:t>
      </w:r>
      <w:r>
        <w:rPr>
          <w:spacing w:val="-4"/>
        </w:rPr>
        <w:t xml:space="preserve"> </w:t>
      </w:r>
      <w:r>
        <w:t>receiving</w:t>
      </w:r>
      <w:r>
        <w:rPr>
          <w:spacing w:val="-3"/>
        </w:rPr>
        <w:t xml:space="preserve"> </w:t>
      </w:r>
      <w:r>
        <w:t>maximum</w:t>
      </w:r>
      <w:r>
        <w:rPr>
          <w:spacing w:val="-4"/>
        </w:rPr>
        <w:t xml:space="preserve"> </w:t>
      </w:r>
      <w:r>
        <w:t>benefit</w:t>
      </w:r>
      <w:r>
        <w:rPr>
          <w:spacing w:val="-2"/>
        </w:rPr>
        <w:t xml:space="preserve"> </w:t>
      </w:r>
      <w:r>
        <w:t>in proportion to the amount of funds spent.</w:t>
      </w:r>
    </w:p>
    <w:p w14:paraId="631A325D" w14:textId="77777777" w:rsidR="00544598" w:rsidRDefault="00000000">
      <w:pPr>
        <w:pStyle w:val="Heading1"/>
        <w:spacing w:before="252"/>
      </w:pPr>
      <w:r>
        <w:t>Last</w:t>
      </w:r>
      <w:r>
        <w:rPr>
          <w:spacing w:val="-9"/>
        </w:rPr>
        <w:t xml:space="preserve"> </w:t>
      </w:r>
      <w:r>
        <w:t>Dollar</w:t>
      </w:r>
      <w:r>
        <w:rPr>
          <w:spacing w:val="-9"/>
        </w:rPr>
        <w:t xml:space="preserve"> </w:t>
      </w:r>
      <w:r>
        <w:t>Supportive</w:t>
      </w:r>
      <w:r>
        <w:rPr>
          <w:spacing w:val="-9"/>
        </w:rPr>
        <w:t xml:space="preserve"> </w:t>
      </w:r>
      <w:r>
        <w:rPr>
          <w:spacing w:val="-2"/>
        </w:rPr>
        <w:t>Services</w:t>
      </w:r>
    </w:p>
    <w:p w14:paraId="7F0B121E" w14:textId="77777777" w:rsidR="00544598" w:rsidRDefault="00544598">
      <w:pPr>
        <w:pStyle w:val="BodyText"/>
        <w:rPr>
          <w:b/>
        </w:rPr>
      </w:pPr>
    </w:p>
    <w:p w14:paraId="66C2FE29" w14:textId="77777777" w:rsidR="00544598" w:rsidRDefault="00000000">
      <w:pPr>
        <w:pStyle w:val="BodyText"/>
        <w:spacing w:before="1"/>
        <w:ind w:left="100" w:right="115"/>
      </w:pPr>
      <w:r>
        <w:t>Funds within the Tennessee Reconnect and Tennessee Promise programs are considered “last dollars”, meaning that they are intended to fill the gap between the expenses covered under financial aid (e.g. tuition and</w:t>
      </w:r>
      <w:r>
        <w:rPr>
          <w:spacing w:val="-2"/>
        </w:rPr>
        <w:t xml:space="preserve"> </w:t>
      </w:r>
      <w:r>
        <w:t>fees).</w:t>
      </w:r>
      <w:r>
        <w:rPr>
          <w:spacing w:val="-2"/>
        </w:rPr>
        <w:t xml:space="preserve"> </w:t>
      </w:r>
      <w:r>
        <w:t>Additional</w:t>
      </w:r>
      <w:r>
        <w:rPr>
          <w:spacing w:val="-2"/>
        </w:rPr>
        <w:t xml:space="preserve"> </w:t>
      </w:r>
      <w:r>
        <w:t>costs</w:t>
      </w:r>
      <w:r>
        <w:rPr>
          <w:spacing w:val="-4"/>
        </w:rPr>
        <w:t xml:space="preserve"> </w:t>
      </w:r>
      <w:r>
        <w:t>not</w:t>
      </w:r>
      <w:r>
        <w:rPr>
          <w:spacing w:val="-2"/>
        </w:rPr>
        <w:t xml:space="preserve"> </w:t>
      </w:r>
      <w:r>
        <w:t>covered</w:t>
      </w:r>
      <w:r>
        <w:rPr>
          <w:spacing w:val="-3"/>
        </w:rPr>
        <w:t xml:space="preserve"> </w:t>
      </w:r>
      <w:r>
        <w:t>may</w:t>
      </w:r>
      <w:r>
        <w:rPr>
          <w:spacing w:val="-2"/>
        </w:rPr>
        <w:t xml:space="preserve"> </w:t>
      </w:r>
      <w:r>
        <w:t>include</w:t>
      </w:r>
      <w:r>
        <w:rPr>
          <w:spacing w:val="-3"/>
        </w:rPr>
        <w:t xml:space="preserve"> </w:t>
      </w:r>
      <w:r>
        <w:t>books,</w:t>
      </w:r>
      <w:r>
        <w:rPr>
          <w:spacing w:val="-2"/>
        </w:rPr>
        <w:t xml:space="preserve"> </w:t>
      </w:r>
      <w:r>
        <w:t>tools,</w:t>
      </w:r>
      <w:r>
        <w:rPr>
          <w:spacing w:val="-3"/>
        </w:rPr>
        <w:t xml:space="preserve"> </w:t>
      </w:r>
      <w:r>
        <w:t>and</w:t>
      </w:r>
      <w:r>
        <w:rPr>
          <w:spacing w:val="-2"/>
        </w:rPr>
        <w:t xml:space="preserve"> </w:t>
      </w:r>
      <w:r>
        <w:t>other</w:t>
      </w:r>
      <w:r>
        <w:rPr>
          <w:spacing w:val="-2"/>
        </w:rPr>
        <w:t xml:space="preserve"> </w:t>
      </w:r>
      <w:r>
        <w:t>supplies.</w:t>
      </w:r>
      <w:r>
        <w:rPr>
          <w:spacing w:val="-2"/>
        </w:rPr>
        <w:t xml:space="preserve"> </w:t>
      </w:r>
      <w:r>
        <w:t>If</w:t>
      </w:r>
      <w:r>
        <w:rPr>
          <w:spacing w:val="-2"/>
        </w:rPr>
        <w:t xml:space="preserve"> </w:t>
      </w:r>
      <w:r>
        <w:t>either</w:t>
      </w:r>
      <w:r>
        <w:rPr>
          <w:spacing w:val="-2"/>
        </w:rPr>
        <w:t xml:space="preserve"> </w:t>
      </w:r>
      <w:r>
        <w:t>the</w:t>
      </w:r>
      <w:r>
        <w:rPr>
          <w:spacing w:val="-3"/>
        </w:rPr>
        <w:t xml:space="preserve"> </w:t>
      </w:r>
      <w:r>
        <w:t>Tennessee Promise or the Reconnect grants are used, then WIOA funds would be used for supportive services.</w:t>
      </w:r>
    </w:p>
    <w:p w14:paraId="619D4F12" w14:textId="77777777" w:rsidR="00544598" w:rsidRDefault="00000000">
      <w:pPr>
        <w:pStyle w:val="Heading1"/>
        <w:spacing w:before="253"/>
      </w:pPr>
      <w:r>
        <w:rPr>
          <w:spacing w:val="-2"/>
        </w:rPr>
        <w:t>Automatic</w:t>
      </w:r>
      <w:r>
        <w:rPr>
          <w:spacing w:val="8"/>
        </w:rPr>
        <w:t xml:space="preserve"> </w:t>
      </w:r>
      <w:r>
        <w:rPr>
          <w:spacing w:val="-2"/>
        </w:rPr>
        <w:t>Co-Enrollment</w:t>
      </w:r>
    </w:p>
    <w:p w14:paraId="6AEF601F" w14:textId="77777777" w:rsidR="00544598" w:rsidRDefault="00544598">
      <w:pPr>
        <w:pStyle w:val="BodyText"/>
        <w:rPr>
          <w:b/>
        </w:rPr>
      </w:pPr>
    </w:p>
    <w:p w14:paraId="7C476564" w14:textId="77777777" w:rsidR="00544598" w:rsidRDefault="00000000">
      <w:pPr>
        <w:pStyle w:val="BodyText"/>
        <w:ind w:left="100"/>
      </w:pPr>
      <w:r>
        <w:t>Title</w:t>
      </w:r>
      <w:r>
        <w:rPr>
          <w:spacing w:val="-4"/>
        </w:rPr>
        <w:t xml:space="preserve"> </w:t>
      </w:r>
      <w:r>
        <w:t>I</w:t>
      </w:r>
      <w:r>
        <w:rPr>
          <w:spacing w:val="-3"/>
        </w:rPr>
        <w:t xml:space="preserve"> </w:t>
      </w:r>
      <w:r>
        <w:t>programs</w:t>
      </w:r>
      <w:r>
        <w:rPr>
          <w:spacing w:val="-4"/>
        </w:rPr>
        <w:t xml:space="preserve"> </w:t>
      </w:r>
      <w:r>
        <w:t>that</w:t>
      </w:r>
      <w:r>
        <w:rPr>
          <w:spacing w:val="-3"/>
        </w:rPr>
        <w:t xml:space="preserve"> </w:t>
      </w:r>
      <w:r>
        <w:t>target</w:t>
      </w:r>
      <w:r>
        <w:rPr>
          <w:spacing w:val="-2"/>
        </w:rPr>
        <w:t xml:space="preserve"> </w:t>
      </w:r>
      <w:r>
        <w:t>similar</w:t>
      </w:r>
      <w:r>
        <w:rPr>
          <w:spacing w:val="-3"/>
        </w:rPr>
        <w:t xml:space="preserve"> </w:t>
      </w:r>
      <w:r>
        <w:t>demographics</w:t>
      </w:r>
      <w:r>
        <w:rPr>
          <w:spacing w:val="-4"/>
        </w:rPr>
        <w:t xml:space="preserve"> </w:t>
      </w:r>
      <w:r>
        <w:t>should</w:t>
      </w:r>
      <w:r>
        <w:rPr>
          <w:spacing w:val="-3"/>
        </w:rPr>
        <w:t xml:space="preserve"> </w:t>
      </w:r>
      <w:r>
        <w:t>consist</w:t>
      </w:r>
      <w:r>
        <w:rPr>
          <w:spacing w:val="-3"/>
        </w:rPr>
        <w:t xml:space="preserve"> </w:t>
      </w:r>
      <w:r>
        <w:t>of</w:t>
      </w:r>
      <w:r>
        <w:rPr>
          <w:spacing w:val="-3"/>
        </w:rPr>
        <w:t xml:space="preserve"> </w:t>
      </w:r>
      <w:r>
        <w:t>automatic</w:t>
      </w:r>
      <w:r>
        <w:rPr>
          <w:spacing w:val="-4"/>
        </w:rPr>
        <w:t xml:space="preserve"> </w:t>
      </w:r>
      <w:r>
        <w:t>co-enrollment.</w:t>
      </w:r>
      <w:r>
        <w:rPr>
          <w:spacing w:val="-3"/>
        </w:rPr>
        <w:t xml:space="preserve"> </w:t>
      </w:r>
      <w:r>
        <w:t>(Ex.) Reemployment Services and Eligibility</w:t>
      </w:r>
      <w:r>
        <w:rPr>
          <w:spacing w:val="-1"/>
        </w:rPr>
        <w:t xml:space="preserve"> </w:t>
      </w:r>
      <w:r>
        <w:t>Assessments (RESEA) and Dislocated Worker Programs.</w:t>
      </w:r>
    </w:p>
    <w:p w14:paraId="5A09AF54" w14:textId="173758E0" w:rsidR="00544598" w:rsidRDefault="00000000">
      <w:pPr>
        <w:pStyle w:val="BodyText"/>
        <w:ind w:left="100"/>
      </w:pPr>
      <w:r>
        <w:t>Other</w:t>
      </w:r>
      <w:r>
        <w:rPr>
          <w:spacing w:val="-3"/>
        </w:rPr>
        <w:t xml:space="preserve"> </w:t>
      </w:r>
      <w:r>
        <w:t>programs</w:t>
      </w:r>
      <w:r>
        <w:rPr>
          <w:spacing w:val="-4"/>
        </w:rPr>
        <w:t xml:space="preserve"> </w:t>
      </w:r>
      <w:r>
        <w:t>may</w:t>
      </w:r>
      <w:r>
        <w:rPr>
          <w:spacing w:val="-3"/>
        </w:rPr>
        <w:t xml:space="preserve"> </w:t>
      </w:r>
      <w:r w:rsidR="00A813AE">
        <w:t>include,</w:t>
      </w:r>
      <w:r>
        <w:rPr>
          <w:spacing w:val="-4"/>
        </w:rPr>
        <w:t xml:space="preserve"> </w:t>
      </w:r>
      <w:r>
        <w:t>Supplemental</w:t>
      </w:r>
      <w:r>
        <w:rPr>
          <w:spacing w:val="-3"/>
        </w:rPr>
        <w:t xml:space="preserve"> </w:t>
      </w:r>
      <w:r>
        <w:t>Nutrition</w:t>
      </w:r>
      <w:r>
        <w:rPr>
          <w:spacing w:val="-4"/>
        </w:rPr>
        <w:t xml:space="preserve"> </w:t>
      </w:r>
      <w:r>
        <w:t>Assistance</w:t>
      </w:r>
      <w:r>
        <w:rPr>
          <w:spacing w:val="-4"/>
        </w:rPr>
        <w:t xml:space="preserve"> </w:t>
      </w:r>
      <w:r>
        <w:t>Program</w:t>
      </w:r>
      <w:r>
        <w:rPr>
          <w:spacing w:val="-4"/>
        </w:rPr>
        <w:t xml:space="preserve"> </w:t>
      </w:r>
      <w:r>
        <w:t>(SNAP</w:t>
      </w:r>
      <w:r>
        <w:rPr>
          <w:spacing w:val="-3"/>
        </w:rPr>
        <w:t xml:space="preserve"> </w:t>
      </w:r>
      <w:r>
        <w:t>E&amp;T),</w:t>
      </w:r>
      <w:r>
        <w:rPr>
          <w:spacing w:val="-4"/>
        </w:rPr>
        <w:t xml:space="preserve"> </w:t>
      </w:r>
      <w:r>
        <w:t>TRADE,</w:t>
      </w:r>
      <w:r>
        <w:rPr>
          <w:spacing w:val="-3"/>
        </w:rPr>
        <w:t xml:space="preserve"> </w:t>
      </w:r>
      <w:r>
        <w:t>Temporary Assistance for Needy Families (TANF), Adult Education (AE), Youth and Dislocated Programs.</w:t>
      </w:r>
    </w:p>
    <w:p w14:paraId="4098090D" w14:textId="77777777" w:rsidR="00544598" w:rsidRDefault="00544598">
      <w:pPr>
        <w:pStyle w:val="BodyText"/>
      </w:pPr>
    </w:p>
    <w:p w14:paraId="23A001E7" w14:textId="77777777" w:rsidR="00544598" w:rsidRDefault="00000000">
      <w:pPr>
        <w:pStyle w:val="Heading1"/>
      </w:pPr>
      <w:r>
        <w:t>Non-Duplication</w:t>
      </w:r>
      <w:r>
        <w:rPr>
          <w:spacing w:val="-11"/>
        </w:rPr>
        <w:t xml:space="preserve"> </w:t>
      </w:r>
      <w:r>
        <w:t>of</w:t>
      </w:r>
      <w:r>
        <w:rPr>
          <w:spacing w:val="-10"/>
        </w:rPr>
        <w:t xml:space="preserve"> </w:t>
      </w:r>
      <w:r>
        <w:rPr>
          <w:spacing w:val="-2"/>
        </w:rPr>
        <w:t>Services</w:t>
      </w:r>
    </w:p>
    <w:p w14:paraId="4C75CE03" w14:textId="77777777" w:rsidR="00544598" w:rsidRDefault="00000000">
      <w:pPr>
        <w:pStyle w:val="BodyText"/>
        <w:ind w:left="100" w:right="115"/>
      </w:pPr>
      <w:r>
        <w:t>In</w:t>
      </w:r>
      <w:r>
        <w:rPr>
          <w:spacing w:val="-3"/>
        </w:rPr>
        <w:t xml:space="preserve"> </w:t>
      </w:r>
      <w:r>
        <w:t>order</w:t>
      </w:r>
      <w:r>
        <w:rPr>
          <w:spacing w:val="-3"/>
        </w:rPr>
        <w:t xml:space="preserve"> </w:t>
      </w:r>
      <w:r>
        <w:t>to</w:t>
      </w:r>
      <w:r>
        <w:rPr>
          <w:spacing w:val="-3"/>
        </w:rPr>
        <w:t xml:space="preserve"> </w:t>
      </w:r>
      <w:r>
        <w:t>avoid</w:t>
      </w:r>
      <w:r>
        <w:rPr>
          <w:spacing w:val="-3"/>
        </w:rPr>
        <w:t xml:space="preserve"> </w:t>
      </w:r>
      <w:r>
        <w:t>duplication</w:t>
      </w:r>
      <w:r>
        <w:rPr>
          <w:spacing w:val="-3"/>
        </w:rPr>
        <w:t xml:space="preserve"> </w:t>
      </w:r>
      <w:r>
        <w:t>or</w:t>
      </w:r>
      <w:r>
        <w:rPr>
          <w:spacing w:val="-3"/>
        </w:rPr>
        <w:t xml:space="preserve"> </w:t>
      </w:r>
      <w:r>
        <w:t>redundancy</w:t>
      </w:r>
      <w:r>
        <w:rPr>
          <w:spacing w:val="-3"/>
        </w:rPr>
        <w:t xml:space="preserve"> </w:t>
      </w:r>
      <w:r>
        <w:t>of</w:t>
      </w:r>
      <w:r>
        <w:rPr>
          <w:spacing w:val="-3"/>
        </w:rPr>
        <w:t xml:space="preserve"> </w:t>
      </w:r>
      <w:r>
        <w:t>services,</w:t>
      </w:r>
      <w:r>
        <w:rPr>
          <w:spacing w:val="-3"/>
        </w:rPr>
        <w:t xml:space="preserve"> </w:t>
      </w:r>
      <w:r>
        <w:t>all</w:t>
      </w:r>
      <w:r>
        <w:rPr>
          <w:spacing w:val="-3"/>
        </w:rPr>
        <w:t xml:space="preserve"> </w:t>
      </w:r>
      <w:r>
        <w:t>partner</w:t>
      </w:r>
      <w:r>
        <w:rPr>
          <w:spacing w:val="-3"/>
        </w:rPr>
        <w:t xml:space="preserve"> </w:t>
      </w:r>
      <w:r>
        <w:t>programs</w:t>
      </w:r>
      <w:r>
        <w:rPr>
          <w:spacing w:val="-4"/>
        </w:rPr>
        <w:t xml:space="preserve"> </w:t>
      </w:r>
      <w:r>
        <w:t>must</w:t>
      </w:r>
      <w:r>
        <w:rPr>
          <w:spacing w:val="-2"/>
        </w:rPr>
        <w:t xml:space="preserve"> </w:t>
      </w:r>
      <w:r>
        <w:t>use</w:t>
      </w:r>
      <w:r>
        <w:rPr>
          <w:spacing w:val="-4"/>
        </w:rPr>
        <w:t xml:space="preserve"> </w:t>
      </w:r>
      <w:r>
        <w:t>Jobs4TNNOS</w:t>
      </w:r>
      <w:r>
        <w:rPr>
          <w:spacing w:val="-3"/>
        </w:rPr>
        <w:t xml:space="preserve"> </w:t>
      </w:r>
      <w:r>
        <w:t>to</w:t>
      </w:r>
      <w:r>
        <w:rPr>
          <w:spacing w:val="-3"/>
        </w:rPr>
        <w:t xml:space="preserve"> </w:t>
      </w:r>
      <w:r>
        <w:t>view the entirety of services offered to an individual including dates and times when services were received.</w:t>
      </w:r>
    </w:p>
    <w:p w14:paraId="5E6D33C9" w14:textId="77777777" w:rsidR="00544598" w:rsidRDefault="00544598">
      <w:pPr>
        <w:sectPr w:rsidR="00544598">
          <w:pgSz w:w="12240" w:h="15840"/>
          <w:pgMar w:top="1120" w:right="1260" w:bottom="1140" w:left="1060" w:header="0" w:footer="959" w:gutter="0"/>
          <w:cols w:space="720"/>
        </w:sectPr>
      </w:pPr>
    </w:p>
    <w:p w14:paraId="1E689909" w14:textId="77777777" w:rsidR="00544598" w:rsidRDefault="00000000">
      <w:pPr>
        <w:pStyle w:val="Heading1"/>
        <w:spacing w:before="72"/>
      </w:pPr>
      <w:r>
        <w:rPr>
          <w:spacing w:val="-2"/>
        </w:rPr>
        <w:lastRenderedPageBreak/>
        <w:t>Funding</w:t>
      </w:r>
    </w:p>
    <w:p w14:paraId="2DC3C124" w14:textId="77777777" w:rsidR="00544598" w:rsidRDefault="00544598">
      <w:pPr>
        <w:pStyle w:val="BodyText"/>
        <w:spacing w:before="1"/>
        <w:rPr>
          <w:b/>
        </w:rPr>
      </w:pPr>
    </w:p>
    <w:p w14:paraId="49D557DF" w14:textId="77777777" w:rsidR="00544598" w:rsidRDefault="00000000">
      <w:pPr>
        <w:pStyle w:val="BodyText"/>
        <w:ind w:left="100"/>
      </w:pPr>
      <w:r>
        <w:t>In order to maximize services offered to an individual enrolled in multiple programs, GMLWDA will coordinate</w:t>
      </w:r>
      <w:r>
        <w:rPr>
          <w:spacing w:val="-4"/>
        </w:rPr>
        <w:t xml:space="preserve"> </w:t>
      </w:r>
      <w:r>
        <w:t>funding</w:t>
      </w:r>
      <w:r>
        <w:rPr>
          <w:spacing w:val="-4"/>
        </w:rPr>
        <w:t xml:space="preserve"> </w:t>
      </w:r>
      <w:r>
        <w:t>for</w:t>
      </w:r>
      <w:r>
        <w:rPr>
          <w:spacing w:val="-3"/>
        </w:rPr>
        <w:t xml:space="preserve"> </w:t>
      </w:r>
      <w:r>
        <w:t>individual</w:t>
      </w:r>
      <w:r>
        <w:rPr>
          <w:spacing w:val="-3"/>
        </w:rPr>
        <w:t xml:space="preserve"> </w:t>
      </w:r>
      <w:r>
        <w:t>training</w:t>
      </w:r>
      <w:r>
        <w:rPr>
          <w:spacing w:val="-3"/>
        </w:rPr>
        <w:t xml:space="preserve"> </w:t>
      </w:r>
      <w:r>
        <w:t>accounts</w:t>
      </w:r>
      <w:r>
        <w:rPr>
          <w:spacing w:val="-4"/>
        </w:rPr>
        <w:t xml:space="preserve"> </w:t>
      </w:r>
      <w:r>
        <w:t>(ITAs)</w:t>
      </w:r>
      <w:r>
        <w:rPr>
          <w:spacing w:val="-3"/>
        </w:rPr>
        <w:t xml:space="preserve"> </w:t>
      </w:r>
      <w:r>
        <w:t>with</w:t>
      </w:r>
      <w:r>
        <w:rPr>
          <w:spacing w:val="-3"/>
        </w:rPr>
        <w:t xml:space="preserve"> </w:t>
      </w:r>
      <w:r>
        <w:t>funding</w:t>
      </w:r>
      <w:r>
        <w:rPr>
          <w:spacing w:val="-4"/>
        </w:rPr>
        <w:t xml:space="preserve"> </w:t>
      </w:r>
      <w:r>
        <w:t>from</w:t>
      </w:r>
      <w:r>
        <w:rPr>
          <w:spacing w:val="-4"/>
        </w:rPr>
        <w:t xml:space="preserve"> </w:t>
      </w:r>
      <w:r>
        <w:t>other</w:t>
      </w:r>
      <w:r>
        <w:rPr>
          <w:spacing w:val="-3"/>
        </w:rPr>
        <w:t xml:space="preserve"> </w:t>
      </w:r>
      <w:r>
        <w:t>federal,</w:t>
      </w:r>
      <w:r>
        <w:rPr>
          <w:spacing w:val="-3"/>
        </w:rPr>
        <w:t xml:space="preserve"> </w:t>
      </w:r>
      <w:r>
        <w:t>state,</w:t>
      </w:r>
      <w:r>
        <w:rPr>
          <w:spacing w:val="-3"/>
        </w:rPr>
        <w:t xml:space="preserve"> </w:t>
      </w:r>
      <w:r>
        <w:t>local,</w:t>
      </w:r>
      <w:r>
        <w:rPr>
          <w:spacing w:val="-3"/>
        </w:rPr>
        <w:t xml:space="preserve"> </w:t>
      </w:r>
      <w:r>
        <w:t>or private job training programs or sources to assist the individual in obtaining services (WIOA Section</w:t>
      </w:r>
    </w:p>
    <w:p w14:paraId="1898DF07" w14:textId="77777777" w:rsidR="00544598" w:rsidRDefault="00000000">
      <w:pPr>
        <w:pStyle w:val="BodyText"/>
        <w:ind w:left="100" w:right="115"/>
      </w:pPr>
      <w:r>
        <w:t>134</w:t>
      </w:r>
      <w:r>
        <w:rPr>
          <w:spacing w:val="-2"/>
        </w:rPr>
        <w:t xml:space="preserve"> </w:t>
      </w:r>
      <w:r>
        <w:t>©(3)(F)(iv)).</w:t>
      </w:r>
      <w:r>
        <w:rPr>
          <w:spacing w:val="-2"/>
        </w:rPr>
        <w:t xml:space="preserve"> </w:t>
      </w:r>
      <w:r>
        <w:t>However,</w:t>
      </w:r>
      <w:r>
        <w:rPr>
          <w:spacing w:val="-2"/>
        </w:rPr>
        <w:t xml:space="preserve"> </w:t>
      </w:r>
      <w:r>
        <w:t>these</w:t>
      </w:r>
      <w:r>
        <w:rPr>
          <w:spacing w:val="-3"/>
        </w:rPr>
        <w:t xml:space="preserve"> </w:t>
      </w:r>
      <w:r>
        <w:t>programs</w:t>
      </w:r>
      <w:r>
        <w:rPr>
          <w:spacing w:val="-3"/>
        </w:rPr>
        <w:t xml:space="preserve"> </w:t>
      </w:r>
      <w:r>
        <w:t>must</w:t>
      </w:r>
      <w:r>
        <w:rPr>
          <w:spacing w:val="-2"/>
        </w:rPr>
        <w:t xml:space="preserve"> </w:t>
      </w:r>
      <w:r>
        <w:t>be</w:t>
      </w:r>
      <w:r>
        <w:rPr>
          <w:spacing w:val="-3"/>
        </w:rPr>
        <w:t xml:space="preserve"> </w:t>
      </w:r>
      <w:r>
        <w:t>identified</w:t>
      </w:r>
      <w:r>
        <w:rPr>
          <w:spacing w:val="-2"/>
        </w:rPr>
        <w:t xml:space="preserve"> </w:t>
      </w:r>
      <w:r>
        <w:t>and</w:t>
      </w:r>
      <w:r>
        <w:rPr>
          <w:spacing w:val="-3"/>
        </w:rPr>
        <w:t xml:space="preserve"> </w:t>
      </w:r>
      <w:r>
        <w:t>monitored</w:t>
      </w:r>
      <w:r>
        <w:rPr>
          <w:spacing w:val="-2"/>
        </w:rPr>
        <w:t xml:space="preserve"> </w:t>
      </w:r>
      <w:r>
        <w:t>to</w:t>
      </w:r>
      <w:r>
        <w:rPr>
          <w:spacing w:val="-3"/>
        </w:rPr>
        <w:t xml:space="preserve"> </w:t>
      </w:r>
      <w:r>
        <w:t>ensure</w:t>
      </w:r>
      <w:r>
        <w:rPr>
          <w:spacing w:val="-3"/>
        </w:rPr>
        <w:t xml:space="preserve"> </w:t>
      </w:r>
      <w:r>
        <w:t>that</w:t>
      </w:r>
      <w:r>
        <w:rPr>
          <w:spacing w:val="-2"/>
        </w:rPr>
        <w:t xml:space="preserve"> </w:t>
      </w:r>
      <w:r>
        <w:t>funds</w:t>
      </w:r>
      <w:r>
        <w:rPr>
          <w:spacing w:val="-3"/>
        </w:rPr>
        <w:t xml:space="preserve"> </w:t>
      </w:r>
      <w:r>
        <w:t>spent</w:t>
      </w:r>
      <w:r>
        <w:rPr>
          <w:spacing w:val="-2"/>
        </w:rPr>
        <w:t xml:space="preserve"> </w:t>
      </w:r>
      <w:r>
        <w:t>on each individuals’ concurrent programs are allowed under their respective, specific provisions.</w:t>
      </w:r>
    </w:p>
    <w:p w14:paraId="3BB0E14A" w14:textId="77777777" w:rsidR="00544598" w:rsidRDefault="00000000">
      <w:pPr>
        <w:pStyle w:val="Heading1"/>
        <w:spacing w:before="252"/>
      </w:pPr>
      <w:r>
        <w:t>Adherence</w:t>
      </w:r>
      <w:r>
        <w:rPr>
          <w:spacing w:val="-11"/>
        </w:rPr>
        <w:t xml:space="preserve"> </w:t>
      </w:r>
      <w:r>
        <w:t>to</w:t>
      </w:r>
      <w:r>
        <w:rPr>
          <w:spacing w:val="-9"/>
        </w:rPr>
        <w:t xml:space="preserve"> </w:t>
      </w:r>
      <w:r>
        <w:t>Military</w:t>
      </w:r>
      <w:r>
        <w:rPr>
          <w:spacing w:val="-10"/>
        </w:rPr>
        <w:t xml:space="preserve"> </w:t>
      </w:r>
      <w:r>
        <w:t>Selective</w:t>
      </w:r>
      <w:r>
        <w:rPr>
          <w:spacing w:val="-10"/>
        </w:rPr>
        <w:t xml:space="preserve"> </w:t>
      </w:r>
      <w:r>
        <w:t>Services</w:t>
      </w:r>
      <w:r>
        <w:rPr>
          <w:spacing w:val="-10"/>
        </w:rPr>
        <w:t xml:space="preserve"> </w:t>
      </w:r>
      <w:r>
        <w:rPr>
          <w:spacing w:val="-5"/>
        </w:rPr>
        <w:t>Act</w:t>
      </w:r>
    </w:p>
    <w:p w14:paraId="0BBFB43E" w14:textId="77777777" w:rsidR="00544598" w:rsidRDefault="00544598">
      <w:pPr>
        <w:pStyle w:val="BodyText"/>
        <w:rPr>
          <w:b/>
        </w:rPr>
      </w:pPr>
    </w:p>
    <w:p w14:paraId="547278A0" w14:textId="77777777" w:rsidR="00544598" w:rsidRDefault="00000000">
      <w:pPr>
        <w:pStyle w:val="BodyText"/>
        <w:ind w:left="100"/>
      </w:pPr>
      <w:r>
        <w:t>Selective</w:t>
      </w:r>
      <w:r>
        <w:rPr>
          <w:spacing w:val="-10"/>
        </w:rPr>
        <w:t xml:space="preserve"> </w:t>
      </w:r>
      <w:r>
        <w:t>Service</w:t>
      </w:r>
      <w:r>
        <w:rPr>
          <w:spacing w:val="-10"/>
        </w:rPr>
        <w:t xml:space="preserve"> </w:t>
      </w:r>
      <w:r>
        <w:t>Registration</w:t>
      </w:r>
      <w:r>
        <w:rPr>
          <w:spacing w:val="-9"/>
        </w:rPr>
        <w:t xml:space="preserve"> </w:t>
      </w:r>
      <w:r>
        <w:t>Requirements</w:t>
      </w:r>
      <w:r>
        <w:rPr>
          <w:spacing w:val="-10"/>
        </w:rPr>
        <w:t xml:space="preserve"> </w:t>
      </w:r>
      <w:r>
        <w:t>for</w:t>
      </w:r>
      <w:r>
        <w:rPr>
          <w:spacing w:val="-8"/>
        </w:rPr>
        <w:t xml:space="preserve"> </w:t>
      </w:r>
      <w:r>
        <w:t>Males</w:t>
      </w:r>
      <w:r>
        <w:rPr>
          <w:spacing w:val="-10"/>
        </w:rPr>
        <w:t xml:space="preserve"> </w:t>
      </w:r>
      <w:r>
        <w:t>under</w:t>
      </w:r>
      <w:r>
        <w:rPr>
          <w:spacing w:val="-9"/>
        </w:rPr>
        <w:t xml:space="preserve"> </w:t>
      </w:r>
      <w:r>
        <w:t>Age</w:t>
      </w:r>
      <w:r>
        <w:rPr>
          <w:spacing w:val="-10"/>
        </w:rPr>
        <w:t xml:space="preserve"> </w:t>
      </w:r>
      <w:r>
        <w:rPr>
          <w:spacing w:val="-5"/>
        </w:rPr>
        <w:t>26:</w:t>
      </w:r>
    </w:p>
    <w:p w14:paraId="468A849E" w14:textId="77777777" w:rsidR="00544598" w:rsidRDefault="00544598">
      <w:pPr>
        <w:pStyle w:val="BodyText"/>
        <w:spacing w:before="1"/>
      </w:pPr>
    </w:p>
    <w:p w14:paraId="4B0E69DB" w14:textId="77777777" w:rsidR="00544598" w:rsidRDefault="00000000">
      <w:pPr>
        <w:pStyle w:val="BodyText"/>
        <w:ind w:left="100" w:right="115"/>
      </w:pPr>
      <w:r>
        <w:t>Before being enrolled in WIOA Title I services, all males who are not registered with Selective Service and have</w:t>
      </w:r>
      <w:r>
        <w:rPr>
          <w:spacing w:val="-1"/>
        </w:rPr>
        <w:t xml:space="preserve"> </w:t>
      </w:r>
      <w:r>
        <w:t>not reached their 261h birthday must register through</w:t>
      </w:r>
      <w:r>
        <w:rPr>
          <w:spacing w:val="-1"/>
        </w:rPr>
        <w:t xml:space="preserve"> </w:t>
      </w:r>
      <w:r>
        <w:t>the</w:t>
      </w:r>
      <w:r>
        <w:rPr>
          <w:spacing w:val="-1"/>
        </w:rPr>
        <w:t xml:space="preserve"> </w:t>
      </w:r>
      <w:r>
        <w:t>Selective</w:t>
      </w:r>
      <w:r>
        <w:rPr>
          <w:spacing w:val="-1"/>
        </w:rPr>
        <w:t xml:space="preserve"> </w:t>
      </w:r>
      <w:r>
        <w:t>Service</w:t>
      </w:r>
      <w:r>
        <w:rPr>
          <w:spacing w:val="-1"/>
        </w:rPr>
        <w:t xml:space="preserve"> </w:t>
      </w:r>
      <w:r>
        <w:t>website</w:t>
      </w:r>
      <w:r>
        <w:rPr>
          <w:spacing w:val="-1"/>
        </w:rPr>
        <w:t xml:space="preserve"> </w:t>
      </w:r>
      <w:r>
        <w:t xml:space="preserve">at </w:t>
      </w:r>
      <w:hyperlink r:id="rId8">
        <w:r>
          <w:rPr>
            <w:color w:val="0000FF"/>
            <w:u w:val="single" w:color="0000FF"/>
          </w:rPr>
          <w:t>www.sss.gov.</w:t>
        </w:r>
      </w:hyperlink>
      <w:r>
        <w:rPr>
          <w:color w:val="0000FF"/>
        </w:rPr>
        <w:t xml:space="preserve"> </w:t>
      </w:r>
      <w:r>
        <w:t>If a male turns 18 while participating in any applicable services, registration must be completed no later than 30 days</w:t>
      </w:r>
      <w:r>
        <w:rPr>
          <w:spacing w:val="-3"/>
        </w:rPr>
        <w:t xml:space="preserve"> </w:t>
      </w:r>
      <w:r>
        <w:t>after</w:t>
      </w:r>
      <w:r>
        <w:rPr>
          <w:spacing w:val="-2"/>
        </w:rPr>
        <w:t xml:space="preserve"> </w:t>
      </w:r>
      <w:r>
        <w:t>he</w:t>
      </w:r>
      <w:r>
        <w:rPr>
          <w:spacing w:val="-3"/>
        </w:rPr>
        <w:t xml:space="preserve"> </w:t>
      </w:r>
      <w:r>
        <w:t>becomes</w:t>
      </w:r>
      <w:r>
        <w:rPr>
          <w:spacing w:val="-3"/>
        </w:rPr>
        <w:t xml:space="preserve"> </w:t>
      </w:r>
      <w:r>
        <w:t>18</w:t>
      </w:r>
      <w:r>
        <w:rPr>
          <w:spacing w:val="-2"/>
        </w:rPr>
        <w:t xml:space="preserve"> </w:t>
      </w:r>
      <w:r>
        <w:t>in</w:t>
      </w:r>
      <w:r>
        <w:rPr>
          <w:spacing w:val="-2"/>
        </w:rPr>
        <w:t xml:space="preserve"> </w:t>
      </w:r>
      <w:r>
        <w:t>order</w:t>
      </w:r>
      <w:r>
        <w:rPr>
          <w:spacing w:val="-2"/>
        </w:rPr>
        <w:t xml:space="preserve"> </w:t>
      </w:r>
      <w:r>
        <w:t>to</w:t>
      </w:r>
      <w:r>
        <w:rPr>
          <w:spacing w:val="-2"/>
        </w:rPr>
        <w:t xml:space="preserve"> </w:t>
      </w:r>
      <w:r>
        <w:t>continue</w:t>
      </w:r>
      <w:r>
        <w:rPr>
          <w:spacing w:val="-3"/>
        </w:rPr>
        <w:t xml:space="preserve"> </w:t>
      </w:r>
      <w:r>
        <w:t>to</w:t>
      </w:r>
      <w:r>
        <w:rPr>
          <w:spacing w:val="-2"/>
        </w:rPr>
        <w:t xml:space="preserve"> </w:t>
      </w:r>
      <w:r>
        <w:t>receive</w:t>
      </w:r>
      <w:r>
        <w:rPr>
          <w:spacing w:val="-3"/>
        </w:rPr>
        <w:t xml:space="preserve"> </w:t>
      </w:r>
      <w:r>
        <w:t>WIOA</w:t>
      </w:r>
      <w:r>
        <w:rPr>
          <w:spacing w:val="-3"/>
        </w:rPr>
        <w:t xml:space="preserve"> </w:t>
      </w:r>
      <w:r>
        <w:t>Title</w:t>
      </w:r>
      <w:r>
        <w:rPr>
          <w:spacing w:val="-3"/>
        </w:rPr>
        <w:t xml:space="preserve"> </w:t>
      </w:r>
      <w:r>
        <w:t>I</w:t>
      </w:r>
      <w:r>
        <w:rPr>
          <w:spacing w:val="-2"/>
        </w:rPr>
        <w:t xml:space="preserve"> </w:t>
      </w:r>
      <w:r>
        <w:t>funded</w:t>
      </w:r>
      <w:r>
        <w:rPr>
          <w:spacing w:val="-2"/>
        </w:rPr>
        <w:t xml:space="preserve"> </w:t>
      </w:r>
      <w:r>
        <w:t>services.</w:t>
      </w:r>
      <w:r>
        <w:rPr>
          <w:spacing w:val="-2"/>
        </w:rPr>
        <w:t xml:space="preserve"> </w:t>
      </w:r>
      <w:r>
        <w:t>If</w:t>
      </w:r>
      <w:r>
        <w:rPr>
          <w:spacing w:val="-2"/>
        </w:rPr>
        <w:t xml:space="preserve"> </w:t>
      </w:r>
      <w:r>
        <w:t>a</w:t>
      </w:r>
      <w:r>
        <w:rPr>
          <w:spacing w:val="-3"/>
        </w:rPr>
        <w:t xml:space="preserve"> </w:t>
      </w:r>
      <w:r>
        <w:t>man</w:t>
      </w:r>
      <w:r>
        <w:rPr>
          <w:spacing w:val="-2"/>
        </w:rPr>
        <w:t xml:space="preserve"> </w:t>
      </w:r>
      <w:r>
        <w:t>under</w:t>
      </w:r>
      <w:r>
        <w:rPr>
          <w:spacing w:val="-2"/>
        </w:rPr>
        <w:t xml:space="preserve"> </w:t>
      </w:r>
      <w:r>
        <w:t>the</w:t>
      </w:r>
      <w:r>
        <w:rPr>
          <w:spacing w:val="-4"/>
        </w:rPr>
        <w:t xml:space="preserve"> </w:t>
      </w:r>
      <w:r>
        <w:t>age of 26 refuses to register with Selective Service, WIOA Title I funded programs must be suspended until he registers. For transgender customers, Compliance with Selective Service is predicted on the individual's gender as assigned at birth/as recorded on a birth certificate.</w:t>
      </w:r>
    </w:p>
    <w:p w14:paraId="02FFC2D7" w14:textId="77777777" w:rsidR="00544598" w:rsidRDefault="00000000">
      <w:pPr>
        <w:spacing w:before="252"/>
        <w:ind w:left="100"/>
        <w:rPr>
          <w:b/>
        </w:rPr>
      </w:pPr>
      <w:r>
        <w:rPr>
          <w:b/>
          <w:spacing w:val="-2"/>
          <w:u w:val="single"/>
        </w:rPr>
        <w:t>EXCEPTIONS</w:t>
      </w:r>
    </w:p>
    <w:p w14:paraId="28E26223" w14:textId="77777777" w:rsidR="00544598" w:rsidRDefault="00544598">
      <w:pPr>
        <w:pStyle w:val="BodyText"/>
        <w:rPr>
          <w:b/>
        </w:rPr>
      </w:pPr>
    </w:p>
    <w:p w14:paraId="0FDB9CC1" w14:textId="77777777" w:rsidR="00544598" w:rsidRDefault="00000000">
      <w:pPr>
        <w:pStyle w:val="BodyText"/>
        <w:ind w:left="100"/>
      </w:pPr>
      <w:r>
        <w:t>The</w:t>
      </w:r>
      <w:r>
        <w:rPr>
          <w:spacing w:val="-4"/>
        </w:rPr>
        <w:t xml:space="preserve"> </w:t>
      </w:r>
      <w:r>
        <w:t>WIOA</w:t>
      </w:r>
      <w:r>
        <w:rPr>
          <w:spacing w:val="-4"/>
        </w:rPr>
        <w:t xml:space="preserve"> </w:t>
      </w:r>
      <w:r>
        <w:t>Director</w:t>
      </w:r>
      <w:r>
        <w:rPr>
          <w:spacing w:val="-3"/>
        </w:rPr>
        <w:t xml:space="preserve"> </w:t>
      </w:r>
      <w:r>
        <w:t>of</w:t>
      </w:r>
      <w:r>
        <w:rPr>
          <w:spacing w:val="-3"/>
        </w:rPr>
        <w:t xml:space="preserve"> </w:t>
      </w:r>
      <w:r>
        <w:t>Programs,</w:t>
      </w:r>
      <w:r>
        <w:rPr>
          <w:spacing w:val="-3"/>
        </w:rPr>
        <w:t xml:space="preserve"> </w:t>
      </w:r>
      <w:r>
        <w:t>Policy</w:t>
      </w:r>
      <w:r>
        <w:rPr>
          <w:spacing w:val="-3"/>
        </w:rPr>
        <w:t xml:space="preserve"> </w:t>
      </w:r>
      <w:r>
        <w:t>and</w:t>
      </w:r>
      <w:r>
        <w:rPr>
          <w:spacing w:val="-3"/>
        </w:rPr>
        <w:t xml:space="preserve"> </w:t>
      </w:r>
      <w:r>
        <w:t>Performance,</w:t>
      </w:r>
      <w:r>
        <w:rPr>
          <w:spacing w:val="-3"/>
        </w:rPr>
        <w:t xml:space="preserve"> </w:t>
      </w:r>
      <w:r>
        <w:t>may</w:t>
      </w:r>
      <w:r>
        <w:rPr>
          <w:spacing w:val="-3"/>
        </w:rPr>
        <w:t xml:space="preserve"> </w:t>
      </w:r>
      <w:r>
        <w:t>make</w:t>
      </w:r>
      <w:r>
        <w:rPr>
          <w:spacing w:val="-4"/>
        </w:rPr>
        <w:t xml:space="preserve"> </w:t>
      </w:r>
      <w:r>
        <w:t>exceptions</w:t>
      </w:r>
      <w:r>
        <w:rPr>
          <w:spacing w:val="-4"/>
        </w:rPr>
        <w:t xml:space="preserve"> </w:t>
      </w:r>
      <w:r>
        <w:t>to</w:t>
      </w:r>
      <w:r>
        <w:rPr>
          <w:spacing w:val="-3"/>
        </w:rPr>
        <w:t xml:space="preserve"> </w:t>
      </w:r>
      <w:r>
        <w:t>the</w:t>
      </w:r>
      <w:r>
        <w:rPr>
          <w:spacing w:val="-4"/>
        </w:rPr>
        <w:t xml:space="preserve"> </w:t>
      </w:r>
      <w:r>
        <w:t>requirements</w:t>
      </w:r>
      <w:r>
        <w:rPr>
          <w:spacing w:val="-4"/>
        </w:rPr>
        <w:t xml:space="preserve"> </w:t>
      </w:r>
      <w:r>
        <w:t>herein. ITAs should comply with the applicable requirements and/or terms of any special grants issued by the Tennessee Department of Labor and Workforce Development (e.g., SNAP, RESEA).</w:t>
      </w:r>
    </w:p>
    <w:p w14:paraId="77195FE4" w14:textId="77777777" w:rsidR="00544598" w:rsidRDefault="00544598">
      <w:pPr>
        <w:pStyle w:val="BodyText"/>
      </w:pPr>
    </w:p>
    <w:p w14:paraId="2380AE7B" w14:textId="77777777" w:rsidR="00544598" w:rsidRDefault="00544598">
      <w:pPr>
        <w:pStyle w:val="BodyText"/>
      </w:pPr>
    </w:p>
    <w:p w14:paraId="25D54ADD" w14:textId="415953A1" w:rsidR="00544598" w:rsidRDefault="00544598">
      <w:pPr>
        <w:pStyle w:val="BodyText"/>
        <w:spacing w:before="60"/>
        <w:rPr>
          <w:sz w:val="20"/>
        </w:rPr>
      </w:pPr>
    </w:p>
    <w:p w14:paraId="2D6C3DA2" w14:textId="77777777" w:rsidR="00544598" w:rsidRDefault="00544598">
      <w:pPr>
        <w:pStyle w:val="BodyText"/>
        <w:spacing w:before="252"/>
      </w:pPr>
    </w:p>
    <w:p w14:paraId="2C854BB7" w14:textId="77777777" w:rsidR="00544598" w:rsidRDefault="00000000">
      <w:pPr>
        <w:ind w:left="141" w:right="102"/>
        <w:jc w:val="center"/>
        <w:rPr>
          <w:b/>
        </w:rPr>
      </w:pPr>
      <w:r>
        <w:rPr>
          <w:b/>
        </w:rPr>
        <w:t>GMLWDB is a proud partner of the American Job Center network, is an Equal Opportunity Employer.</w:t>
      </w:r>
      <w:r>
        <w:rPr>
          <w:b/>
          <w:spacing w:val="-3"/>
        </w:rPr>
        <w:t xml:space="preserve"> </w:t>
      </w:r>
      <w:r>
        <w:rPr>
          <w:b/>
        </w:rPr>
        <w:t>The</w:t>
      </w:r>
      <w:r>
        <w:rPr>
          <w:b/>
          <w:spacing w:val="-4"/>
        </w:rPr>
        <w:t xml:space="preserve"> </w:t>
      </w:r>
      <w:r>
        <w:rPr>
          <w:b/>
        </w:rPr>
        <w:t>Career</w:t>
      </w:r>
      <w:r>
        <w:rPr>
          <w:b/>
          <w:spacing w:val="-4"/>
        </w:rPr>
        <w:t xml:space="preserve"> </w:t>
      </w:r>
      <w:r>
        <w:rPr>
          <w:b/>
        </w:rPr>
        <w:t>Center</w:t>
      </w:r>
      <w:r>
        <w:rPr>
          <w:b/>
          <w:spacing w:val="-4"/>
        </w:rPr>
        <w:t xml:space="preserve"> </w:t>
      </w:r>
      <w:r>
        <w:rPr>
          <w:b/>
        </w:rPr>
        <w:t>System</w:t>
      </w:r>
      <w:r>
        <w:rPr>
          <w:b/>
          <w:spacing w:val="-3"/>
        </w:rPr>
        <w:t xml:space="preserve"> </w:t>
      </w:r>
      <w:r>
        <w:rPr>
          <w:b/>
        </w:rPr>
        <w:t>is</w:t>
      </w:r>
      <w:r>
        <w:rPr>
          <w:b/>
          <w:spacing w:val="-4"/>
        </w:rPr>
        <w:t xml:space="preserve"> </w:t>
      </w:r>
      <w:r>
        <w:rPr>
          <w:b/>
        </w:rPr>
        <w:t>an</w:t>
      </w:r>
      <w:r>
        <w:rPr>
          <w:b/>
          <w:spacing w:val="-3"/>
        </w:rPr>
        <w:t xml:space="preserve"> </w:t>
      </w:r>
      <w:r>
        <w:rPr>
          <w:b/>
        </w:rPr>
        <w:t>Employer/Equal</w:t>
      </w:r>
      <w:r>
        <w:rPr>
          <w:b/>
          <w:spacing w:val="-3"/>
        </w:rPr>
        <w:t xml:space="preserve"> </w:t>
      </w:r>
      <w:r>
        <w:rPr>
          <w:b/>
        </w:rPr>
        <w:t>Opportunity</w:t>
      </w:r>
      <w:r>
        <w:rPr>
          <w:b/>
          <w:spacing w:val="-3"/>
        </w:rPr>
        <w:t xml:space="preserve"> </w:t>
      </w:r>
      <w:r>
        <w:rPr>
          <w:b/>
        </w:rPr>
        <w:t>Program.</w:t>
      </w:r>
      <w:r>
        <w:rPr>
          <w:b/>
          <w:spacing w:val="-3"/>
        </w:rPr>
        <w:t xml:space="preserve"> </w:t>
      </w:r>
      <w:r>
        <w:rPr>
          <w:b/>
        </w:rPr>
        <w:t>Auxiliary</w:t>
      </w:r>
      <w:r>
        <w:rPr>
          <w:b/>
          <w:spacing w:val="-3"/>
        </w:rPr>
        <w:t xml:space="preserve"> </w:t>
      </w:r>
      <w:r>
        <w:rPr>
          <w:b/>
        </w:rPr>
        <w:t>aids</w:t>
      </w:r>
      <w:r>
        <w:rPr>
          <w:b/>
          <w:spacing w:val="-4"/>
        </w:rPr>
        <w:t xml:space="preserve"> </w:t>
      </w:r>
      <w:r>
        <w:rPr>
          <w:b/>
        </w:rPr>
        <w:t>and services are available upon request to individuals with disabilities. TTY: 1-800-848-0299</w:t>
      </w:r>
    </w:p>
    <w:sectPr w:rsidR="00544598">
      <w:pgSz w:w="12240" w:h="15840"/>
      <w:pgMar w:top="1120" w:right="1260" w:bottom="1200" w:left="1060" w:header="0" w:footer="9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11615" w14:textId="77777777" w:rsidR="00E00CDB" w:rsidRDefault="00E00CDB">
      <w:r>
        <w:separator/>
      </w:r>
    </w:p>
  </w:endnote>
  <w:endnote w:type="continuationSeparator" w:id="0">
    <w:p w14:paraId="0CC0953D" w14:textId="77777777" w:rsidR="00E00CDB" w:rsidRDefault="00E00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E16A4" w14:textId="77777777" w:rsidR="00544598" w:rsidRDefault="00000000">
    <w:pPr>
      <w:pStyle w:val="BodyText"/>
      <w:spacing w:line="14" w:lineRule="auto"/>
      <w:rPr>
        <w:sz w:val="19"/>
      </w:rPr>
    </w:pPr>
    <w:r>
      <w:rPr>
        <w:noProof/>
      </w:rPr>
      <mc:AlternateContent>
        <mc:Choice Requires="wps">
          <w:drawing>
            <wp:anchor distT="0" distB="0" distL="0" distR="0" simplePos="0" relativeHeight="487527936" behindDoc="1" locked="0" layoutInCell="1" allowOverlap="1" wp14:anchorId="4CFBFB6B" wp14:editId="79E90DD0">
              <wp:simplePos x="0" y="0"/>
              <wp:positionH relativeFrom="page">
                <wp:posOffset>6825995</wp:posOffset>
              </wp:positionH>
              <wp:positionV relativeFrom="page">
                <wp:posOffset>9272975</wp:posOffset>
              </wp:positionV>
              <wp:extent cx="158750" cy="1803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750" cy="180340"/>
                      </a:xfrm>
                      <a:prstGeom prst="rect">
                        <a:avLst/>
                      </a:prstGeom>
                    </wps:spPr>
                    <wps:txbx>
                      <w:txbxContent>
                        <w:p w14:paraId="7CC3CB83" w14:textId="77777777" w:rsidR="00544598" w:rsidRDefault="00000000">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4CFBFB6B" id="_x0000_t202" coordsize="21600,21600" o:spt="202" path="m,l,21600r21600,l21600,xe">
              <v:stroke joinstyle="miter"/>
              <v:path gradientshapeok="t" o:connecttype="rect"/>
            </v:shapetype>
            <v:shape id="Textbox 1" o:spid="_x0000_s1026" type="#_x0000_t202" style="position:absolute;margin-left:537.5pt;margin-top:730.15pt;width:12.5pt;height:14.2pt;z-index:-15788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" filled="f" stroked="f">
              <v:textbox inset="0,0,0,0">
                <w:txbxContent>
                  <w:p w14:paraId="7CC3CB83" w14:textId="77777777" w:rsidR="00544598" w:rsidRDefault="00000000">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9F9BA" w14:textId="77777777" w:rsidR="00E00CDB" w:rsidRDefault="00E00CDB">
      <w:r>
        <w:separator/>
      </w:r>
    </w:p>
  </w:footnote>
  <w:footnote w:type="continuationSeparator" w:id="0">
    <w:p w14:paraId="29BFD2E0" w14:textId="77777777" w:rsidR="00E00CDB" w:rsidRDefault="00E00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598"/>
    <w:rsid w:val="003C6DD3"/>
    <w:rsid w:val="004946B3"/>
    <w:rsid w:val="00544598"/>
    <w:rsid w:val="008427F7"/>
    <w:rsid w:val="00A813AE"/>
    <w:rsid w:val="00E00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35587"/>
  <w15:docId w15:val="{989DA6E8-30E8-4C50-98D2-855AC6ADE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sss.gov/"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1164</Words>
  <Characters>6638</Characters>
  <Application>Microsoft Office Word</Application>
  <DocSecurity>0</DocSecurity>
  <Lines>55</Lines>
  <Paragraphs>15</Paragraphs>
  <ScaleCrop>false</ScaleCrop>
  <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Sondra Howell</dc:creator>
  <cp:lastModifiedBy>Sondra Howell</cp:lastModifiedBy>
  <cp:revision>4</cp:revision>
  <dcterms:created xsi:type="dcterms:W3CDTF">2025-04-28T21:10:00Z</dcterms:created>
  <dcterms:modified xsi:type="dcterms:W3CDTF">2025-04-28T21:14:00Z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0x0101001B8232DC380A774EBF9D3C305854EA58</vt:lpwstr>
  </property>
  <property fmtid="{D5CDD505-2E9C-101B-9397-08002B2CF9AE}" pid="3" name="Created">
    <vt:filetime>2024-03-11T00:00:00Z</vt:filetime>
  </property>
  <property fmtid="{D5CDD505-2E9C-101B-9397-08002B2CF9AE}" pid="4" name="Creator">
    <vt:lpwstr>Acrobat PDFMaker 23 for Word</vt:lpwstr>
  </property>
  <property fmtid="{D5CDD505-2E9C-101B-9397-08002B2CF9AE}" pid="5" name="LastSaved">
    <vt:filetime>2025-04-28T00:00:00Z</vt:filetime>
  </property>
  <property fmtid="{D5CDD505-2E9C-101B-9397-08002B2CF9AE}" pid="6" name="Producer">
    <vt:lpwstr>Adobe PDF Library 23.8.75</vt:lpwstr>
  </property>
  <property fmtid="{D5CDD505-2E9C-101B-9397-08002B2CF9AE}" pid="7" name="SourceModified">
    <vt:lpwstr/>
  </property>
</Properties>
</file>