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94FC" w14:textId="77777777" w:rsidR="007C400B" w:rsidRDefault="007C400B" w:rsidP="00BC6057">
      <w:r w:rsidRPr="0096219A">
        <w:rPr>
          <w:b/>
          <w:bCs/>
        </w:rPr>
        <w:t>PURPOSE:</w:t>
      </w:r>
      <w:r>
        <w:t xml:space="preserve"> This policy details the centralized file system for participant files with a goal of maintaining the system to ensure all participant files contain accurate and complete information and are accessible upon request. This Policy applies to all participant files for Adults, Dislocated Workers and Youth. </w:t>
      </w:r>
    </w:p>
    <w:p w14:paraId="6C4B856A" w14:textId="77777777" w:rsidR="007C400B" w:rsidRDefault="007C400B" w:rsidP="00BC6057">
      <w:r w:rsidRPr="0096219A">
        <w:rPr>
          <w:b/>
          <w:bCs/>
        </w:rPr>
        <w:t>REFERENCE(S):</w:t>
      </w:r>
      <w:r>
        <w:t xml:space="preserve"> WIOA Secs. 185(a)(1) and (e)(1); 2 CFR Parts 200 and 2900, TEGL 10- 16 Change 1, WIOA Section 308[c][2J[FJ[ii], TEGL 39-11, Public Law 107-347 Title V Section 512[b][1], 34 CFR 99.31 </w:t>
      </w:r>
    </w:p>
    <w:p w14:paraId="3CEECC93" w14:textId="193CE88D" w:rsidR="007C400B" w:rsidRDefault="007C400B" w:rsidP="00BC6057">
      <w:r w:rsidRPr="0096219A">
        <w:rPr>
          <w:b/>
          <w:bCs/>
        </w:rPr>
        <w:t>DEFINITION</w:t>
      </w:r>
      <w:r w:rsidR="0096219A">
        <w:rPr>
          <w:b/>
          <w:bCs/>
        </w:rPr>
        <w:t>:</w:t>
      </w:r>
      <w:r>
        <w:t xml:space="preserve"> "Participant files" include physical paper documents and/or electronic documents for Adult, Dislocated Worker and Youth WIOA-funded reportable individuals who have not been exited from a WIOA program and have received services after satisfying all applicable programmatic requirements for the provision of services such as eligibility documentation. </w:t>
      </w:r>
    </w:p>
    <w:p w14:paraId="398ED0E4" w14:textId="4146964F" w:rsidR="00AB115E" w:rsidRDefault="007C400B" w:rsidP="00BC6057">
      <w:r w:rsidRPr="0096219A">
        <w:rPr>
          <w:b/>
          <w:bCs/>
        </w:rPr>
        <w:t>POLICY</w:t>
      </w:r>
      <w:r w:rsidR="0096219A">
        <w:t xml:space="preserve">: </w:t>
      </w:r>
      <w:r>
        <w:t xml:space="preserve"> This Policy maintains a filing system for all active participant files. The centralized participant file system allows </w:t>
      </w:r>
      <w:r w:rsidR="00AB115E">
        <w:t>GMC</w:t>
      </w:r>
      <w:r>
        <w:t xml:space="preserve"> to: • Streamline required documentation and avoid the creation of multiple participant files; • Maintain all participant files in a centralized physical and/or electronic location; and • Easily retrieve participant files as needed. Career Services Providers, Business Services, and Youth Service Providers shall ensure that all participant files contain the requisite WIOA eligibility documentation, verification, etc. Each WIOA enrolled individual shall have a corresponding paper and/or electronic file that contains a complete record of the participant's eligibility, activities, and outcomes. All paper files should be stored in a designated Central File Room. All electronic files should be uploaded to the state's information management system (e.g. VOS). </w:t>
      </w:r>
    </w:p>
    <w:p w14:paraId="582FC076" w14:textId="77777777" w:rsidR="00AB115E" w:rsidRDefault="007C400B" w:rsidP="00BC6057">
      <w:r w:rsidRPr="00AB115E">
        <w:rPr>
          <w:b/>
          <w:bCs/>
        </w:rPr>
        <w:t>Medical Records</w:t>
      </w:r>
      <w:r w:rsidR="00AB115E" w:rsidRPr="00AB115E">
        <w:rPr>
          <w:b/>
          <w:bCs/>
        </w:rPr>
        <w:t>:</w:t>
      </w:r>
      <w:r w:rsidR="00AB115E">
        <w:t xml:space="preserve"> </w:t>
      </w:r>
      <w:r>
        <w:t xml:space="preserve"> Records containing identifiable health information - also known as protected health information (PHI) under the HIPAA Act of 1996 - such as health status, provision of health care, or payment for health care should be maintained in a secure area and in paper format. </w:t>
      </w:r>
    </w:p>
    <w:p w14:paraId="0745EA96" w14:textId="77777777" w:rsidR="00AB115E" w:rsidRDefault="007C400B" w:rsidP="00BC6057">
      <w:r w:rsidRPr="00AB115E">
        <w:rPr>
          <w:b/>
          <w:bCs/>
        </w:rPr>
        <w:t>Record Maintenance</w:t>
      </w:r>
      <w:r w:rsidR="00AB115E" w:rsidRPr="00AB115E">
        <w:rPr>
          <w:b/>
          <w:bCs/>
        </w:rPr>
        <w:t>:</w:t>
      </w:r>
      <w:r w:rsidR="00AB115E">
        <w:t xml:space="preserve"> </w:t>
      </w:r>
      <w:r>
        <w:t xml:space="preserve"> Sub recipients of funds shall keep records that are sufficient to permit the preparation of reports and to permit the tracing of funds to a level of expenditure adequate to ensure that the funds have not been spent on non-allowable activities (WIOA Section 185[a][1]). This guideline applies to both paper and digital records. Although digital files are intended to replace paper documents, records must be maintained in a manner that enables staff to produce a </w:t>
      </w:r>
      <w:r w:rsidR="00AB115E">
        <w:t>tangible</w:t>
      </w:r>
      <w:r>
        <w:t xml:space="preserve"> paper copy immediately upon request. Guidance on the required maintenance of records by recipients is provided in 29 CFR 38.43. According to 29 CFR 38.43, each grant recipient must maintain the records required under WIOA for a period of not less than thr.ee (3) years from the close of the applicable program year. </w:t>
      </w:r>
      <w:r>
        <w:lastRenderedPageBreak/>
        <w:t xml:space="preserve">Pursuant to Records Disposition Authorizations (RDAs) 1586 and 2207 from the State of Tennessee Comptroller of the Treasury, TDLWD requires the maintenance of records for a period of five (5) years. </w:t>
      </w:r>
    </w:p>
    <w:p w14:paraId="03448D10" w14:textId="77777777" w:rsidR="00A3130B" w:rsidRDefault="007C400B" w:rsidP="00BC6057">
      <w:r w:rsidRPr="00AB115E">
        <w:rPr>
          <w:b/>
          <w:bCs/>
        </w:rPr>
        <w:t>Electronic Records – Jobs4TN</w:t>
      </w:r>
      <w:r w:rsidR="00AB115E">
        <w:t xml:space="preserve">: </w:t>
      </w:r>
      <w:r>
        <w:t xml:space="preserve"> The Jobs4TN system eliminates the need for paper applications for registration and ensures that all Local Workforce Development Boards (LWDBs) are using identical criteria to determine participant eligibility. Customers will receive the same high quality, efficient service regardless of the local area in which they reside. In order to case manage participants, LWDBs and the American Job Center (AJC) System must use Jobs4TN to: • Create participant applications • Record provided services • Upload supporting documentation to verify eligibility Fiscal Related Documentation If the Fiscal Agent to the LWDB is maintaining records with regards to participant related payments, it is not required to upload invoicing documentation into the Jobs4TN system. Any requirement for uploading fiscal related documentation would be at the LWDBs discretion, however, Jobs4TNNOS is not intended to be the system of record for fiscal related documentation. It is required to link all participant related payments and activities through notating the invoice number or another specific identifier within the case notes in the </w:t>
      </w:r>
      <w:r w:rsidR="00AB115E">
        <w:t>J</w:t>
      </w:r>
      <w:r>
        <w:t xml:space="preserve">obs4TN for ease of reference during monitoring and review. Deleting Images </w:t>
      </w:r>
      <w:r w:rsidRPr="00AB115E">
        <w:rPr>
          <w:b/>
          <w:bCs/>
          <w:i/>
          <w:iCs/>
        </w:rPr>
        <w:t xml:space="preserve">Only </w:t>
      </w:r>
      <w:r>
        <w:t xml:space="preserve">under limited circumstances will staff be allowed to delete an image that has already been saved to an applicant's electronic file. The process of deleting an already saved image should be performed by GMLWDA Board staff. The Performance and Compliance Unit reviews requests for deletion of documents and if determined appropriate, would delete the records from the individual's account. Requests for deletion should be addressed by email to the Performance and Reporting Unit should be cc'd. </w:t>
      </w:r>
    </w:p>
    <w:p w14:paraId="126B4478" w14:textId="77777777" w:rsidR="00A3130B" w:rsidRDefault="007C400B" w:rsidP="00BC6057">
      <w:r w:rsidRPr="00A3130B">
        <w:rPr>
          <w:b/>
          <w:bCs/>
        </w:rPr>
        <w:t>Required Release Forms</w:t>
      </w:r>
      <w:r w:rsidR="00A3130B" w:rsidRPr="00A3130B">
        <w:rPr>
          <w:b/>
          <w:bCs/>
        </w:rPr>
        <w:t>:</w:t>
      </w:r>
      <w:r>
        <w:t xml:space="preserve"> All subrecipients should have a release of information form signed and dated by the participant and the case manager. This form should state that the participant's information may be used for reporting purposes as a result of federal regulations associated with the benefit of federal funds, and that the participant's personal information will remain confidential. This may be used as a stand-alone form, or may be incorporated into other release. </w:t>
      </w:r>
    </w:p>
    <w:p w14:paraId="1256FF67" w14:textId="63CA82EC" w:rsidR="006B7275" w:rsidRPr="00BC6057" w:rsidRDefault="007C400B" w:rsidP="00BC6057">
      <w:r>
        <w:t>EXCEPTIONS</w:t>
      </w:r>
      <w:r w:rsidR="00A3130B">
        <w:t>:</w:t>
      </w:r>
      <w:r>
        <w:t xml:space="preserve"> The </w:t>
      </w:r>
      <w:r w:rsidR="00A3130B">
        <w:t xml:space="preserve">appropriate </w:t>
      </w:r>
      <w:r>
        <w:t>WIOA Director may make exceptions to the requirements herein. Moreover, ITAs should comply with the applicable requirements and/or terms of any special grants issued by the Tennessee Department of Labor and Workforce Development (e.g., SNAP, RESEA</w:t>
      </w:r>
      <w:r w:rsidR="008F05DD">
        <w:t>, etc.).</w:t>
      </w:r>
    </w:p>
    <w:sectPr w:rsidR="006B7275" w:rsidRPr="00BC6057" w:rsidSect="002C190C">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F6CAA" w14:textId="77777777" w:rsidR="00882F67" w:rsidRDefault="00882F67" w:rsidP="00CB0E43">
      <w:pPr>
        <w:spacing w:after="0" w:line="240" w:lineRule="auto"/>
      </w:pPr>
      <w:r>
        <w:separator/>
      </w:r>
    </w:p>
  </w:endnote>
  <w:endnote w:type="continuationSeparator" w:id="0">
    <w:p w14:paraId="0541849F" w14:textId="77777777" w:rsidR="00882F67" w:rsidRDefault="00882F67" w:rsidP="00CB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DE75" w14:textId="77777777" w:rsidR="000555C7" w:rsidRDefault="000555C7" w:rsidP="0005288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F742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F742E">
      <w:rPr>
        <w:b/>
        <w:noProof/>
      </w:rPr>
      <w:t>2</w:t>
    </w:r>
    <w:r>
      <w:rPr>
        <w:b/>
        <w:sz w:val="24"/>
        <w:szCs w:val="24"/>
      </w:rPr>
      <w:fldChar w:fldCharType="end"/>
    </w:r>
  </w:p>
  <w:p w14:paraId="24EDDDC9" w14:textId="77777777" w:rsidR="000555C7" w:rsidRPr="0005288C" w:rsidRDefault="000555C7" w:rsidP="0005288C">
    <w:pPr>
      <w:pStyle w:val="Footer"/>
    </w:pPr>
  </w:p>
  <w:p w14:paraId="16CE81C5" w14:textId="77777777" w:rsidR="007A55EF" w:rsidRDefault="007A5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6AA99" w14:textId="77777777" w:rsidR="00882F67" w:rsidRDefault="00882F67" w:rsidP="00CB0E43">
      <w:pPr>
        <w:spacing w:after="0" w:line="240" w:lineRule="auto"/>
      </w:pPr>
      <w:r>
        <w:separator/>
      </w:r>
    </w:p>
  </w:footnote>
  <w:footnote w:type="continuationSeparator" w:id="0">
    <w:p w14:paraId="63542D7A" w14:textId="77777777" w:rsidR="00882F67" w:rsidRDefault="00882F67" w:rsidP="00CB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33"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3"/>
      <w:gridCol w:w="3552"/>
      <w:gridCol w:w="1667"/>
      <w:gridCol w:w="1281"/>
    </w:tblGrid>
    <w:tr w:rsidR="000555C7" w:rsidRPr="00F6419B" w14:paraId="4FC125E1" w14:textId="77777777">
      <w:trPr>
        <w:trHeight w:val="510"/>
      </w:trPr>
      <w:tc>
        <w:tcPr>
          <w:tcW w:w="4033" w:type="dxa"/>
          <w:vMerge w:val="restart"/>
          <w:tcBorders>
            <w:top w:val="single" w:sz="12" w:space="0" w:color="auto"/>
            <w:left w:val="single" w:sz="12" w:space="0" w:color="auto"/>
            <w:right w:val="single" w:sz="12" w:space="0" w:color="auto"/>
          </w:tcBorders>
          <w:vAlign w:val="center"/>
        </w:tcPr>
        <w:p w14:paraId="197ECB86" w14:textId="5E6C7884" w:rsidR="000555C7" w:rsidRDefault="000555C7" w:rsidP="0023293A">
          <w:pPr>
            <w:spacing w:after="0" w:line="240" w:lineRule="auto"/>
            <w:ind w:left="-180"/>
            <w:jc w:val="center"/>
          </w:pPr>
        </w:p>
        <w:p w14:paraId="682391B2" w14:textId="1B91BC71" w:rsidR="000555C7" w:rsidRPr="00950880" w:rsidRDefault="006251DB" w:rsidP="00380D3E">
          <w:pPr>
            <w:spacing w:line="240" w:lineRule="auto"/>
            <w:jc w:val="center"/>
          </w:pPr>
          <w:r>
            <w:rPr>
              <w:noProof/>
            </w:rPr>
            <w:drawing>
              <wp:inline distT="0" distB="0" distL="0" distR="0" wp14:anchorId="40F6EC6E" wp14:editId="5BD90656">
                <wp:extent cx="1276350" cy="1276350"/>
                <wp:effectExtent l="0" t="0" r="0" b="0"/>
                <wp:docPr id="1280211694" name="Picture 5" descr="A red white and blu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11694" name="Picture 5" descr="A red white and blue circ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981" cy="1288981"/>
                        </a:xfrm>
                        <a:prstGeom prst="rect">
                          <a:avLst/>
                        </a:prstGeom>
                      </pic:spPr>
                    </pic:pic>
                  </a:graphicData>
                </a:graphic>
              </wp:inline>
            </w:drawing>
          </w:r>
        </w:p>
      </w:tc>
      <w:tc>
        <w:tcPr>
          <w:tcW w:w="3552" w:type="dxa"/>
          <w:vMerge w:val="restart"/>
          <w:tcBorders>
            <w:top w:val="single" w:sz="12" w:space="0" w:color="auto"/>
            <w:left w:val="single" w:sz="12" w:space="0" w:color="auto"/>
            <w:right w:val="single" w:sz="12" w:space="0" w:color="auto"/>
          </w:tcBorders>
          <w:vAlign w:val="center"/>
        </w:tcPr>
        <w:p w14:paraId="379946B9" w14:textId="77777777" w:rsidR="004832C9" w:rsidRDefault="004832C9" w:rsidP="004832C9">
          <w:pPr>
            <w:spacing w:after="0" w:line="240" w:lineRule="auto"/>
            <w:jc w:val="center"/>
            <w:rPr>
              <w:b/>
            </w:rPr>
          </w:pPr>
        </w:p>
        <w:p w14:paraId="728E2C2E" w14:textId="7A402878" w:rsidR="000555C7" w:rsidRPr="00A165AC" w:rsidRDefault="00380D3E" w:rsidP="00380D3E">
          <w:pPr>
            <w:spacing w:after="0" w:line="240" w:lineRule="auto"/>
            <w:jc w:val="center"/>
            <w:rPr>
              <w:b/>
              <w:bCs/>
            </w:rPr>
          </w:pPr>
          <w:r w:rsidRPr="00A165AC">
            <w:rPr>
              <w:b/>
              <w:bCs/>
            </w:rPr>
            <w:t xml:space="preserve">GMWDB: </w:t>
          </w:r>
        </w:p>
      </w:tc>
      <w:tc>
        <w:tcPr>
          <w:tcW w:w="1667" w:type="dxa"/>
          <w:tcBorders>
            <w:top w:val="single" w:sz="12" w:space="0" w:color="auto"/>
            <w:left w:val="single" w:sz="12" w:space="0" w:color="auto"/>
            <w:bottom w:val="single" w:sz="12" w:space="0" w:color="auto"/>
            <w:right w:val="single" w:sz="12" w:space="0" w:color="auto"/>
          </w:tcBorders>
          <w:vAlign w:val="center"/>
        </w:tcPr>
        <w:p w14:paraId="5341E40F" w14:textId="776F196D" w:rsidR="000555C7" w:rsidRPr="00A165AC" w:rsidRDefault="000555C7" w:rsidP="00F6419B">
          <w:pPr>
            <w:spacing w:after="0" w:line="240" w:lineRule="auto"/>
            <w:rPr>
              <w:b/>
              <w:bCs/>
            </w:rPr>
          </w:pPr>
          <w:r w:rsidRPr="00A165AC">
            <w:rPr>
              <w:b/>
              <w:bCs/>
            </w:rPr>
            <w:t xml:space="preserve">Policy </w:t>
          </w:r>
          <w:r w:rsidR="00380D3E" w:rsidRPr="00A165AC">
            <w:rPr>
              <w:b/>
              <w:bCs/>
            </w:rPr>
            <w:t>Version:</w:t>
          </w:r>
        </w:p>
      </w:tc>
      <w:tc>
        <w:tcPr>
          <w:tcW w:w="1281" w:type="dxa"/>
          <w:tcBorders>
            <w:top w:val="single" w:sz="12" w:space="0" w:color="auto"/>
            <w:left w:val="single" w:sz="12" w:space="0" w:color="auto"/>
            <w:bottom w:val="single" w:sz="12" w:space="0" w:color="auto"/>
            <w:right w:val="single" w:sz="12" w:space="0" w:color="auto"/>
          </w:tcBorders>
          <w:vAlign w:val="center"/>
        </w:tcPr>
        <w:p w14:paraId="21D6FD53" w14:textId="071AA5D8" w:rsidR="000555C7" w:rsidRPr="00F6419B" w:rsidRDefault="009C3725" w:rsidP="0011469B">
          <w:pPr>
            <w:spacing w:after="0" w:line="240" w:lineRule="auto"/>
            <w:jc w:val="center"/>
          </w:pPr>
          <w:r>
            <w:t>1</w:t>
          </w:r>
        </w:p>
      </w:tc>
    </w:tr>
    <w:tr w:rsidR="000555C7" w:rsidRPr="00F6419B" w14:paraId="3D66F587" w14:textId="77777777">
      <w:trPr>
        <w:trHeight w:val="510"/>
      </w:trPr>
      <w:tc>
        <w:tcPr>
          <w:tcW w:w="4033" w:type="dxa"/>
          <w:vMerge/>
          <w:tcBorders>
            <w:left w:val="single" w:sz="12" w:space="0" w:color="auto"/>
            <w:right w:val="single" w:sz="12" w:space="0" w:color="auto"/>
          </w:tcBorders>
        </w:tcPr>
        <w:p w14:paraId="3FD70294" w14:textId="77777777" w:rsidR="000555C7" w:rsidRPr="00F6419B" w:rsidRDefault="000555C7" w:rsidP="00F6419B">
          <w:pPr>
            <w:spacing w:after="0" w:line="240" w:lineRule="auto"/>
          </w:pPr>
        </w:p>
      </w:tc>
      <w:tc>
        <w:tcPr>
          <w:tcW w:w="3552" w:type="dxa"/>
          <w:vMerge/>
          <w:tcBorders>
            <w:left w:val="single" w:sz="12" w:space="0" w:color="auto"/>
            <w:bottom w:val="single" w:sz="12" w:space="0" w:color="auto"/>
            <w:right w:val="single" w:sz="12" w:space="0" w:color="auto"/>
          </w:tcBorders>
        </w:tcPr>
        <w:p w14:paraId="368AB970" w14:textId="77777777" w:rsidR="000555C7" w:rsidRPr="00F6419B" w:rsidRDefault="000555C7" w:rsidP="00F6419B">
          <w:pPr>
            <w:spacing w:after="0" w:line="240" w:lineRule="auto"/>
          </w:pPr>
        </w:p>
      </w:tc>
      <w:tc>
        <w:tcPr>
          <w:tcW w:w="1667" w:type="dxa"/>
          <w:tcBorders>
            <w:top w:val="single" w:sz="12" w:space="0" w:color="auto"/>
            <w:left w:val="single" w:sz="12" w:space="0" w:color="auto"/>
            <w:right w:val="single" w:sz="12" w:space="0" w:color="auto"/>
          </w:tcBorders>
          <w:vAlign w:val="center"/>
        </w:tcPr>
        <w:p w14:paraId="02F8D715" w14:textId="1AC7A0C3" w:rsidR="000555C7" w:rsidRPr="00A165AC" w:rsidRDefault="000555C7" w:rsidP="00F6419B">
          <w:pPr>
            <w:spacing w:after="0" w:line="240" w:lineRule="auto"/>
            <w:rPr>
              <w:b/>
              <w:bCs/>
            </w:rPr>
          </w:pPr>
          <w:r w:rsidRPr="00A165AC">
            <w:rPr>
              <w:b/>
              <w:bCs/>
            </w:rPr>
            <w:t>Effective Date</w:t>
          </w:r>
          <w:r w:rsidR="00380D3E" w:rsidRPr="00A165AC">
            <w:rPr>
              <w:b/>
              <w:bCs/>
            </w:rPr>
            <w:t>:</w:t>
          </w:r>
        </w:p>
      </w:tc>
      <w:tc>
        <w:tcPr>
          <w:tcW w:w="1281" w:type="dxa"/>
          <w:tcBorders>
            <w:top w:val="single" w:sz="12" w:space="0" w:color="auto"/>
            <w:left w:val="single" w:sz="12" w:space="0" w:color="auto"/>
            <w:right w:val="single" w:sz="12" w:space="0" w:color="auto"/>
          </w:tcBorders>
          <w:vAlign w:val="center"/>
        </w:tcPr>
        <w:p w14:paraId="1F5FE87E" w14:textId="557DD300" w:rsidR="000555C7" w:rsidRPr="00F6419B" w:rsidRDefault="0090733B" w:rsidP="00F6419B">
          <w:pPr>
            <w:spacing w:after="0" w:line="240" w:lineRule="auto"/>
            <w:jc w:val="center"/>
          </w:pPr>
          <w:r>
            <w:t>Immediately</w:t>
          </w:r>
        </w:p>
      </w:tc>
    </w:tr>
    <w:tr w:rsidR="000555C7" w:rsidRPr="00F6419B" w14:paraId="75E0BD38" w14:textId="77777777">
      <w:trPr>
        <w:trHeight w:val="530"/>
      </w:trPr>
      <w:tc>
        <w:tcPr>
          <w:tcW w:w="4033" w:type="dxa"/>
          <w:vMerge/>
          <w:tcBorders>
            <w:left w:val="single" w:sz="12" w:space="0" w:color="auto"/>
            <w:bottom w:val="single" w:sz="12" w:space="0" w:color="auto"/>
            <w:right w:val="single" w:sz="12" w:space="0" w:color="auto"/>
          </w:tcBorders>
        </w:tcPr>
        <w:p w14:paraId="31E61F06" w14:textId="77777777" w:rsidR="000555C7" w:rsidRPr="00F6419B" w:rsidRDefault="000555C7" w:rsidP="00F6419B">
          <w:pPr>
            <w:spacing w:after="0" w:line="240" w:lineRule="auto"/>
          </w:pPr>
        </w:p>
      </w:tc>
      <w:tc>
        <w:tcPr>
          <w:tcW w:w="3552" w:type="dxa"/>
          <w:vMerge w:val="restart"/>
          <w:tcBorders>
            <w:top w:val="single" w:sz="12" w:space="0" w:color="auto"/>
            <w:left w:val="single" w:sz="12" w:space="0" w:color="auto"/>
            <w:right w:val="single" w:sz="12" w:space="0" w:color="auto"/>
          </w:tcBorders>
          <w:vAlign w:val="center"/>
        </w:tcPr>
        <w:p w14:paraId="5B541F44" w14:textId="77777777" w:rsidR="0090733B" w:rsidRDefault="000555C7" w:rsidP="004832C9">
          <w:pPr>
            <w:spacing w:after="0" w:line="240" w:lineRule="auto"/>
            <w:jc w:val="center"/>
            <w:rPr>
              <w:b/>
              <w:bCs/>
            </w:rPr>
          </w:pPr>
          <w:r w:rsidRPr="00A165AC">
            <w:rPr>
              <w:b/>
              <w:bCs/>
            </w:rPr>
            <w:t xml:space="preserve">Subject: </w:t>
          </w:r>
        </w:p>
        <w:p w14:paraId="78E31894" w14:textId="6C177799" w:rsidR="001B7A93" w:rsidRDefault="0090733B" w:rsidP="004832C9">
          <w:pPr>
            <w:spacing w:after="0" w:line="240" w:lineRule="auto"/>
            <w:jc w:val="center"/>
            <w:rPr>
              <w:b/>
              <w:bCs/>
            </w:rPr>
          </w:pPr>
          <w:r>
            <w:rPr>
              <w:b/>
              <w:bCs/>
            </w:rPr>
            <w:t>Record Retention</w:t>
          </w:r>
        </w:p>
        <w:p w14:paraId="644100FE" w14:textId="17110931" w:rsidR="000555C7" w:rsidRPr="00A165AC" w:rsidRDefault="000555C7" w:rsidP="00BC6057">
          <w:pPr>
            <w:spacing w:after="0" w:line="240" w:lineRule="auto"/>
            <w:jc w:val="center"/>
            <w:rPr>
              <w:b/>
              <w:bCs/>
            </w:rPr>
          </w:pPr>
        </w:p>
      </w:tc>
      <w:tc>
        <w:tcPr>
          <w:tcW w:w="1667" w:type="dxa"/>
          <w:tcBorders>
            <w:top w:val="single" w:sz="12" w:space="0" w:color="auto"/>
            <w:left w:val="single" w:sz="12" w:space="0" w:color="auto"/>
            <w:bottom w:val="single" w:sz="8" w:space="0" w:color="auto"/>
            <w:right w:val="single" w:sz="12" w:space="0" w:color="auto"/>
          </w:tcBorders>
          <w:vAlign w:val="center"/>
        </w:tcPr>
        <w:p w14:paraId="2CD00BFB" w14:textId="223628E7" w:rsidR="000555C7" w:rsidRPr="00A165AC" w:rsidRDefault="00C76D8C" w:rsidP="00F6419B">
          <w:pPr>
            <w:spacing w:after="0" w:line="240" w:lineRule="auto"/>
            <w:rPr>
              <w:b/>
              <w:bCs/>
            </w:rPr>
          </w:pPr>
          <w:r>
            <w:rPr>
              <w:b/>
              <w:bCs/>
            </w:rPr>
            <w:t>Board Approved:</w:t>
          </w:r>
        </w:p>
      </w:tc>
      <w:tc>
        <w:tcPr>
          <w:tcW w:w="1281" w:type="dxa"/>
          <w:tcBorders>
            <w:top w:val="single" w:sz="12" w:space="0" w:color="auto"/>
            <w:left w:val="single" w:sz="12" w:space="0" w:color="auto"/>
            <w:bottom w:val="single" w:sz="8" w:space="0" w:color="auto"/>
            <w:right w:val="single" w:sz="12" w:space="0" w:color="auto"/>
          </w:tcBorders>
          <w:vAlign w:val="center"/>
        </w:tcPr>
        <w:p w14:paraId="446871C0" w14:textId="09930B4B" w:rsidR="000555C7" w:rsidRPr="00F6419B" w:rsidRDefault="009C3725" w:rsidP="00F6419B">
          <w:pPr>
            <w:spacing w:after="0" w:line="240" w:lineRule="auto"/>
            <w:jc w:val="center"/>
          </w:pPr>
          <w:r>
            <w:t>N/A</w:t>
          </w:r>
        </w:p>
      </w:tc>
    </w:tr>
    <w:tr w:rsidR="000555C7" w:rsidRPr="00F6419B" w14:paraId="6B6AA606" w14:textId="77777777">
      <w:trPr>
        <w:trHeight w:val="340"/>
      </w:trPr>
      <w:tc>
        <w:tcPr>
          <w:tcW w:w="4033" w:type="dxa"/>
          <w:vMerge/>
          <w:tcBorders>
            <w:top w:val="single" w:sz="12" w:space="0" w:color="auto"/>
            <w:left w:val="single" w:sz="12" w:space="0" w:color="auto"/>
            <w:bottom w:val="single" w:sz="12" w:space="0" w:color="auto"/>
            <w:right w:val="single" w:sz="12" w:space="0" w:color="auto"/>
          </w:tcBorders>
        </w:tcPr>
        <w:p w14:paraId="49C811D1" w14:textId="77777777" w:rsidR="000555C7" w:rsidRPr="00F6419B" w:rsidRDefault="000555C7" w:rsidP="00F6419B">
          <w:pPr>
            <w:spacing w:after="0" w:line="240" w:lineRule="auto"/>
          </w:pPr>
        </w:p>
      </w:tc>
      <w:tc>
        <w:tcPr>
          <w:tcW w:w="3552" w:type="dxa"/>
          <w:vMerge/>
          <w:tcBorders>
            <w:left w:val="single" w:sz="12" w:space="0" w:color="auto"/>
            <w:bottom w:val="single" w:sz="12" w:space="0" w:color="auto"/>
            <w:right w:val="single" w:sz="12" w:space="0" w:color="auto"/>
          </w:tcBorders>
        </w:tcPr>
        <w:p w14:paraId="1B605E2A" w14:textId="77777777" w:rsidR="000555C7" w:rsidRPr="00F6419B" w:rsidRDefault="000555C7" w:rsidP="00F6419B">
          <w:pPr>
            <w:spacing w:after="0" w:line="240" w:lineRule="auto"/>
          </w:pPr>
        </w:p>
      </w:tc>
      <w:tc>
        <w:tcPr>
          <w:tcW w:w="1667" w:type="dxa"/>
          <w:tcBorders>
            <w:top w:val="single" w:sz="12" w:space="0" w:color="auto"/>
            <w:left w:val="single" w:sz="12" w:space="0" w:color="auto"/>
            <w:bottom w:val="single" w:sz="12" w:space="0" w:color="auto"/>
            <w:right w:val="single" w:sz="12" w:space="0" w:color="auto"/>
          </w:tcBorders>
          <w:vAlign w:val="center"/>
        </w:tcPr>
        <w:p w14:paraId="5B091F90" w14:textId="3FAE686A" w:rsidR="000555C7" w:rsidRPr="00A165AC" w:rsidRDefault="000555C7" w:rsidP="00F6419B">
          <w:pPr>
            <w:spacing w:after="0" w:line="240" w:lineRule="auto"/>
            <w:rPr>
              <w:b/>
              <w:bCs/>
            </w:rPr>
          </w:pPr>
          <w:r w:rsidRPr="00A165AC">
            <w:rPr>
              <w:b/>
              <w:bCs/>
            </w:rPr>
            <w:t>Supersedes</w:t>
          </w:r>
          <w:r w:rsidR="00380D3E" w:rsidRPr="00A165AC">
            <w:rPr>
              <w:b/>
              <w:bCs/>
            </w:rPr>
            <w:t xml:space="preserve">: </w:t>
          </w:r>
        </w:p>
      </w:tc>
      <w:tc>
        <w:tcPr>
          <w:tcW w:w="1281" w:type="dxa"/>
          <w:tcBorders>
            <w:top w:val="single" w:sz="12" w:space="0" w:color="auto"/>
            <w:left w:val="single" w:sz="12" w:space="0" w:color="auto"/>
            <w:bottom w:val="single" w:sz="12" w:space="0" w:color="auto"/>
            <w:right w:val="single" w:sz="12" w:space="0" w:color="auto"/>
          </w:tcBorders>
          <w:vAlign w:val="center"/>
        </w:tcPr>
        <w:p w14:paraId="080CBAE5" w14:textId="0589F9B3" w:rsidR="000555C7" w:rsidRPr="00F6419B" w:rsidRDefault="0096219A" w:rsidP="00F6419B">
          <w:pPr>
            <w:spacing w:after="0" w:line="240" w:lineRule="auto"/>
            <w:jc w:val="center"/>
          </w:pPr>
          <w:r>
            <w:t>5/1/21</w:t>
          </w:r>
          <w:r w:rsidR="007517FD">
            <w:t xml:space="preserve"> </w:t>
          </w:r>
        </w:p>
      </w:tc>
    </w:tr>
  </w:tbl>
  <w:p w14:paraId="75703547" w14:textId="77777777" w:rsidR="000555C7" w:rsidRDefault="000555C7">
    <w:pPr>
      <w:pStyle w:val="Header"/>
    </w:pPr>
  </w:p>
  <w:p w14:paraId="4B471CA3" w14:textId="77777777" w:rsidR="007A55EF" w:rsidRDefault="007A55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A9"/>
    <w:rsid w:val="00000F8E"/>
    <w:rsid w:val="0002349F"/>
    <w:rsid w:val="00025645"/>
    <w:rsid w:val="00025AED"/>
    <w:rsid w:val="00025E6D"/>
    <w:rsid w:val="00032F2B"/>
    <w:rsid w:val="00033E41"/>
    <w:rsid w:val="0004342B"/>
    <w:rsid w:val="00043E87"/>
    <w:rsid w:val="00047DE9"/>
    <w:rsid w:val="0005288C"/>
    <w:rsid w:val="00054E7B"/>
    <w:rsid w:val="000555C7"/>
    <w:rsid w:val="0005659A"/>
    <w:rsid w:val="000602EC"/>
    <w:rsid w:val="00060A9B"/>
    <w:rsid w:val="0006123C"/>
    <w:rsid w:val="00061B5E"/>
    <w:rsid w:val="00062043"/>
    <w:rsid w:val="00066476"/>
    <w:rsid w:val="000747D7"/>
    <w:rsid w:val="0007628C"/>
    <w:rsid w:val="00077EBC"/>
    <w:rsid w:val="00087F2A"/>
    <w:rsid w:val="00090388"/>
    <w:rsid w:val="00091AE7"/>
    <w:rsid w:val="000A2C0E"/>
    <w:rsid w:val="000A2F6B"/>
    <w:rsid w:val="000B2715"/>
    <w:rsid w:val="000B500E"/>
    <w:rsid w:val="000E3CCF"/>
    <w:rsid w:val="000E4E68"/>
    <w:rsid w:val="000F0C02"/>
    <w:rsid w:val="000F1F76"/>
    <w:rsid w:val="000F6203"/>
    <w:rsid w:val="001003AD"/>
    <w:rsid w:val="00100716"/>
    <w:rsid w:val="00107D80"/>
    <w:rsid w:val="00112A6F"/>
    <w:rsid w:val="0011469B"/>
    <w:rsid w:val="00114A16"/>
    <w:rsid w:val="001154FD"/>
    <w:rsid w:val="001171CF"/>
    <w:rsid w:val="001176B7"/>
    <w:rsid w:val="00121370"/>
    <w:rsid w:val="00122843"/>
    <w:rsid w:val="0012595B"/>
    <w:rsid w:val="00130B3A"/>
    <w:rsid w:val="00131AA0"/>
    <w:rsid w:val="001440B8"/>
    <w:rsid w:val="001444D5"/>
    <w:rsid w:val="00155A7D"/>
    <w:rsid w:val="001600C2"/>
    <w:rsid w:val="001647D3"/>
    <w:rsid w:val="00165845"/>
    <w:rsid w:val="00166D9C"/>
    <w:rsid w:val="0017000B"/>
    <w:rsid w:val="00172B10"/>
    <w:rsid w:val="00177F28"/>
    <w:rsid w:val="00190B83"/>
    <w:rsid w:val="00191A8D"/>
    <w:rsid w:val="001A0179"/>
    <w:rsid w:val="001A6064"/>
    <w:rsid w:val="001B101B"/>
    <w:rsid w:val="001B1231"/>
    <w:rsid w:val="001B4C38"/>
    <w:rsid w:val="001B7A93"/>
    <w:rsid w:val="001C1993"/>
    <w:rsid w:val="001C22AF"/>
    <w:rsid w:val="001C6583"/>
    <w:rsid w:val="001C78B6"/>
    <w:rsid w:val="001D0AF7"/>
    <w:rsid w:val="001E0DAA"/>
    <w:rsid w:val="001E7B3E"/>
    <w:rsid w:val="001F327E"/>
    <w:rsid w:val="001F382D"/>
    <w:rsid w:val="001F6707"/>
    <w:rsid w:val="0020065B"/>
    <w:rsid w:val="00200FC6"/>
    <w:rsid w:val="00205E1D"/>
    <w:rsid w:val="002205E2"/>
    <w:rsid w:val="00226683"/>
    <w:rsid w:val="00231410"/>
    <w:rsid w:val="0023293A"/>
    <w:rsid w:val="002329C2"/>
    <w:rsid w:val="00235D37"/>
    <w:rsid w:val="00235D62"/>
    <w:rsid w:val="0024019A"/>
    <w:rsid w:val="00243F88"/>
    <w:rsid w:val="00247184"/>
    <w:rsid w:val="002511FA"/>
    <w:rsid w:val="00251A06"/>
    <w:rsid w:val="0025338C"/>
    <w:rsid w:val="002621FC"/>
    <w:rsid w:val="00266084"/>
    <w:rsid w:val="0027185F"/>
    <w:rsid w:val="00276FD4"/>
    <w:rsid w:val="002802AC"/>
    <w:rsid w:val="00282A50"/>
    <w:rsid w:val="00282CDC"/>
    <w:rsid w:val="002A410B"/>
    <w:rsid w:val="002A6BE8"/>
    <w:rsid w:val="002B30D9"/>
    <w:rsid w:val="002C190C"/>
    <w:rsid w:val="002C43EE"/>
    <w:rsid w:val="002C4E3B"/>
    <w:rsid w:val="002C6259"/>
    <w:rsid w:val="002C6576"/>
    <w:rsid w:val="002C7FB0"/>
    <w:rsid w:val="002D3BA1"/>
    <w:rsid w:val="002D5617"/>
    <w:rsid w:val="002D6D98"/>
    <w:rsid w:val="002E01B4"/>
    <w:rsid w:val="002E285A"/>
    <w:rsid w:val="002E577F"/>
    <w:rsid w:val="002E77B8"/>
    <w:rsid w:val="002F134E"/>
    <w:rsid w:val="002F3013"/>
    <w:rsid w:val="002F36E7"/>
    <w:rsid w:val="00304BF3"/>
    <w:rsid w:val="003066F5"/>
    <w:rsid w:val="0031354C"/>
    <w:rsid w:val="00315A38"/>
    <w:rsid w:val="00332CD5"/>
    <w:rsid w:val="0034116A"/>
    <w:rsid w:val="00347F0B"/>
    <w:rsid w:val="00354CBF"/>
    <w:rsid w:val="00355C86"/>
    <w:rsid w:val="003634B5"/>
    <w:rsid w:val="0037428A"/>
    <w:rsid w:val="00380D3E"/>
    <w:rsid w:val="0038160D"/>
    <w:rsid w:val="00384266"/>
    <w:rsid w:val="003928DF"/>
    <w:rsid w:val="00392C3C"/>
    <w:rsid w:val="0039425D"/>
    <w:rsid w:val="00394649"/>
    <w:rsid w:val="003A0A54"/>
    <w:rsid w:val="003A200D"/>
    <w:rsid w:val="003A401E"/>
    <w:rsid w:val="003A4492"/>
    <w:rsid w:val="003C1438"/>
    <w:rsid w:val="003C4D64"/>
    <w:rsid w:val="003D21A6"/>
    <w:rsid w:val="003E0C1E"/>
    <w:rsid w:val="003E0C49"/>
    <w:rsid w:val="003E112E"/>
    <w:rsid w:val="003E2C0B"/>
    <w:rsid w:val="003E352F"/>
    <w:rsid w:val="003F39C0"/>
    <w:rsid w:val="003F3C6A"/>
    <w:rsid w:val="003F6F5D"/>
    <w:rsid w:val="00401C73"/>
    <w:rsid w:val="00402D81"/>
    <w:rsid w:val="0040393C"/>
    <w:rsid w:val="00403CEA"/>
    <w:rsid w:val="004051AD"/>
    <w:rsid w:val="00405C6D"/>
    <w:rsid w:val="00407767"/>
    <w:rsid w:val="004108C4"/>
    <w:rsid w:val="00426485"/>
    <w:rsid w:val="00432235"/>
    <w:rsid w:val="0044010D"/>
    <w:rsid w:val="00443772"/>
    <w:rsid w:val="00443D28"/>
    <w:rsid w:val="00451AC3"/>
    <w:rsid w:val="00451F65"/>
    <w:rsid w:val="00452622"/>
    <w:rsid w:val="00461AF6"/>
    <w:rsid w:val="004668D0"/>
    <w:rsid w:val="004744A2"/>
    <w:rsid w:val="0047710B"/>
    <w:rsid w:val="004832C9"/>
    <w:rsid w:val="00487F1A"/>
    <w:rsid w:val="00494831"/>
    <w:rsid w:val="00495AB1"/>
    <w:rsid w:val="00496F7B"/>
    <w:rsid w:val="004A2824"/>
    <w:rsid w:val="004A39A8"/>
    <w:rsid w:val="004A4E57"/>
    <w:rsid w:val="004A5C3A"/>
    <w:rsid w:val="004B0360"/>
    <w:rsid w:val="004C32EB"/>
    <w:rsid w:val="004C429E"/>
    <w:rsid w:val="004C4318"/>
    <w:rsid w:val="004C4FDE"/>
    <w:rsid w:val="004C5280"/>
    <w:rsid w:val="004C7843"/>
    <w:rsid w:val="004D4D48"/>
    <w:rsid w:val="004D514E"/>
    <w:rsid w:val="004E5124"/>
    <w:rsid w:val="004E5C27"/>
    <w:rsid w:val="004F0A75"/>
    <w:rsid w:val="004F456B"/>
    <w:rsid w:val="004F6E51"/>
    <w:rsid w:val="0050359D"/>
    <w:rsid w:val="00504321"/>
    <w:rsid w:val="00505A8C"/>
    <w:rsid w:val="0050657F"/>
    <w:rsid w:val="0051044B"/>
    <w:rsid w:val="00512822"/>
    <w:rsid w:val="00520163"/>
    <w:rsid w:val="0052347A"/>
    <w:rsid w:val="0052352C"/>
    <w:rsid w:val="00523690"/>
    <w:rsid w:val="0052431F"/>
    <w:rsid w:val="00532304"/>
    <w:rsid w:val="0053290D"/>
    <w:rsid w:val="005364BE"/>
    <w:rsid w:val="00540B35"/>
    <w:rsid w:val="00546A9E"/>
    <w:rsid w:val="00550BD6"/>
    <w:rsid w:val="00554DB6"/>
    <w:rsid w:val="0057555E"/>
    <w:rsid w:val="00576569"/>
    <w:rsid w:val="00581D5E"/>
    <w:rsid w:val="00582335"/>
    <w:rsid w:val="00582642"/>
    <w:rsid w:val="00582A9C"/>
    <w:rsid w:val="00584FB6"/>
    <w:rsid w:val="00584FD3"/>
    <w:rsid w:val="0058756B"/>
    <w:rsid w:val="00587B76"/>
    <w:rsid w:val="005A5B34"/>
    <w:rsid w:val="005A632F"/>
    <w:rsid w:val="005B65FF"/>
    <w:rsid w:val="005C3CD1"/>
    <w:rsid w:val="005C4D87"/>
    <w:rsid w:val="005C51A6"/>
    <w:rsid w:val="005D5A2B"/>
    <w:rsid w:val="005E18E4"/>
    <w:rsid w:val="005E3D15"/>
    <w:rsid w:val="006036A0"/>
    <w:rsid w:val="00604751"/>
    <w:rsid w:val="00605345"/>
    <w:rsid w:val="0061413F"/>
    <w:rsid w:val="00615AD5"/>
    <w:rsid w:val="00616121"/>
    <w:rsid w:val="0061625B"/>
    <w:rsid w:val="00623C03"/>
    <w:rsid w:val="006251DB"/>
    <w:rsid w:val="006275CF"/>
    <w:rsid w:val="00627E5D"/>
    <w:rsid w:val="00631E0F"/>
    <w:rsid w:val="006416EB"/>
    <w:rsid w:val="00652DD9"/>
    <w:rsid w:val="00654FA8"/>
    <w:rsid w:val="00660C2F"/>
    <w:rsid w:val="00664024"/>
    <w:rsid w:val="006652F3"/>
    <w:rsid w:val="00667216"/>
    <w:rsid w:val="00681047"/>
    <w:rsid w:val="00681A80"/>
    <w:rsid w:val="00683B67"/>
    <w:rsid w:val="006B0EE1"/>
    <w:rsid w:val="006B7275"/>
    <w:rsid w:val="006C03FC"/>
    <w:rsid w:val="006C7C9E"/>
    <w:rsid w:val="006D72E3"/>
    <w:rsid w:val="006D7DF0"/>
    <w:rsid w:val="006E0A1F"/>
    <w:rsid w:val="006F3BCF"/>
    <w:rsid w:val="006F4E5D"/>
    <w:rsid w:val="006F6B07"/>
    <w:rsid w:val="00704C5F"/>
    <w:rsid w:val="00705A5A"/>
    <w:rsid w:val="00706087"/>
    <w:rsid w:val="00706768"/>
    <w:rsid w:val="00713AEE"/>
    <w:rsid w:val="007177F0"/>
    <w:rsid w:val="00717EC0"/>
    <w:rsid w:val="00724D04"/>
    <w:rsid w:val="00730B02"/>
    <w:rsid w:val="00734477"/>
    <w:rsid w:val="00742799"/>
    <w:rsid w:val="00743ADD"/>
    <w:rsid w:val="0074652B"/>
    <w:rsid w:val="00750BCF"/>
    <w:rsid w:val="007517FD"/>
    <w:rsid w:val="00755A8E"/>
    <w:rsid w:val="007637D1"/>
    <w:rsid w:val="00766BA2"/>
    <w:rsid w:val="00767498"/>
    <w:rsid w:val="0077456D"/>
    <w:rsid w:val="0077610F"/>
    <w:rsid w:val="00780AD5"/>
    <w:rsid w:val="00781CEF"/>
    <w:rsid w:val="00785769"/>
    <w:rsid w:val="00794F0E"/>
    <w:rsid w:val="00795469"/>
    <w:rsid w:val="00795892"/>
    <w:rsid w:val="00795BD0"/>
    <w:rsid w:val="007971A4"/>
    <w:rsid w:val="007A0568"/>
    <w:rsid w:val="007A55EF"/>
    <w:rsid w:val="007A65CC"/>
    <w:rsid w:val="007B085F"/>
    <w:rsid w:val="007C36CD"/>
    <w:rsid w:val="007C3A28"/>
    <w:rsid w:val="007C400B"/>
    <w:rsid w:val="007C5A00"/>
    <w:rsid w:val="007D624B"/>
    <w:rsid w:val="007E28AB"/>
    <w:rsid w:val="007E5CBE"/>
    <w:rsid w:val="007E7C35"/>
    <w:rsid w:val="007F3AE8"/>
    <w:rsid w:val="007F786E"/>
    <w:rsid w:val="008002E6"/>
    <w:rsid w:val="008002F2"/>
    <w:rsid w:val="0080133F"/>
    <w:rsid w:val="008046C8"/>
    <w:rsid w:val="00804F72"/>
    <w:rsid w:val="00806A0C"/>
    <w:rsid w:val="00812B64"/>
    <w:rsid w:val="0081623A"/>
    <w:rsid w:val="00823CDC"/>
    <w:rsid w:val="00834BE7"/>
    <w:rsid w:val="008413B9"/>
    <w:rsid w:val="00843F65"/>
    <w:rsid w:val="00845742"/>
    <w:rsid w:val="00846981"/>
    <w:rsid w:val="008506FD"/>
    <w:rsid w:val="00857C47"/>
    <w:rsid w:val="00857DF4"/>
    <w:rsid w:val="00862B93"/>
    <w:rsid w:val="00872B2C"/>
    <w:rsid w:val="00875EAE"/>
    <w:rsid w:val="00876239"/>
    <w:rsid w:val="00880449"/>
    <w:rsid w:val="008808B6"/>
    <w:rsid w:val="00882F67"/>
    <w:rsid w:val="00886696"/>
    <w:rsid w:val="00891D71"/>
    <w:rsid w:val="00894BDD"/>
    <w:rsid w:val="00897D0D"/>
    <w:rsid w:val="008A4EE0"/>
    <w:rsid w:val="008A795F"/>
    <w:rsid w:val="008B0ED1"/>
    <w:rsid w:val="008B5FDC"/>
    <w:rsid w:val="008C019F"/>
    <w:rsid w:val="008C138F"/>
    <w:rsid w:val="008D1715"/>
    <w:rsid w:val="008D258E"/>
    <w:rsid w:val="008D2E48"/>
    <w:rsid w:val="008D3501"/>
    <w:rsid w:val="008E14E4"/>
    <w:rsid w:val="008E22CA"/>
    <w:rsid w:val="008E4ABF"/>
    <w:rsid w:val="008E5E85"/>
    <w:rsid w:val="008F05DD"/>
    <w:rsid w:val="008F1A11"/>
    <w:rsid w:val="008F345D"/>
    <w:rsid w:val="008F7D0E"/>
    <w:rsid w:val="00901C24"/>
    <w:rsid w:val="00901FE4"/>
    <w:rsid w:val="00905F6C"/>
    <w:rsid w:val="0090733B"/>
    <w:rsid w:val="00910A3F"/>
    <w:rsid w:val="00912FCB"/>
    <w:rsid w:val="009226C0"/>
    <w:rsid w:val="00924BBD"/>
    <w:rsid w:val="0093149B"/>
    <w:rsid w:val="009322F0"/>
    <w:rsid w:val="00935F8D"/>
    <w:rsid w:val="00940A73"/>
    <w:rsid w:val="00940DC8"/>
    <w:rsid w:val="009425D2"/>
    <w:rsid w:val="0094401B"/>
    <w:rsid w:val="0094747D"/>
    <w:rsid w:val="00950880"/>
    <w:rsid w:val="00951C91"/>
    <w:rsid w:val="00955175"/>
    <w:rsid w:val="0095534F"/>
    <w:rsid w:val="009616C5"/>
    <w:rsid w:val="0096219A"/>
    <w:rsid w:val="00962CEF"/>
    <w:rsid w:val="00964C11"/>
    <w:rsid w:val="009713CE"/>
    <w:rsid w:val="00971913"/>
    <w:rsid w:val="00974054"/>
    <w:rsid w:val="00985BF5"/>
    <w:rsid w:val="009922AE"/>
    <w:rsid w:val="009928DF"/>
    <w:rsid w:val="00993BBC"/>
    <w:rsid w:val="00994071"/>
    <w:rsid w:val="009950CD"/>
    <w:rsid w:val="009A3086"/>
    <w:rsid w:val="009B18DC"/>
    <w:rsid w:val="009B1C93"/>
    <w:rsid w:val="009B27D8"/>
    <w:rsid w:val="009B524A"/>
    <w:rsid w:val="009C11CE"/>
    <w:rsid w:val="009C3725"/>
    <w:rsid w:val="009C4942"/>
    <w:rsid w:val="009C663A"/>
    <w:rsid w:val="009C6894"/>
    <w:rsid w:val="009D111E"/>
    <w:rsid w:val="009D209B"/>
    <w:rsid w:val="009D2CC7"/>
    <w:rsid w:val="009D3DDB"/>
    <w:rsid w:val="009F0E97"/>
    <w:rsid w:val="009F384E"/>
    <w:rsid w:val="009F3A1B"/>
    <w:rsid w:val="009F742E"/>
    <w:rsid w:val="00A00E85"/>
    <w:rsid w:val="00A03B40"/>
    <w:rsid w:val="00A06A40"/>
    <w:rsid w:val="00A165AC"/>
    <w:rsid w:val="00A20058"/>
    <w:rsid w:val="00A20B26"/>
    <w:rsid w:val="00A25338"/>
    <w:rsid w:val="00A3130B"/>
    <w:rsid w:val="00A33601"/>
    <w:rsid w:val="00A35E7A"/>
    <w:rsid w:val="00A36D01"/>
    <w:rsid w:val="00A36F65"/>
    <w:rsid w:val="00A40271"/>
    <w:rsid w:val="00A41AC4"/>
    <w:rsid w:val="00A521AA"/>
    <w:rsid w:val="00A533F3"/>
    <w:rsid w:val="00A574AE"/>
    <w:rsid w:val="00A576CE"/>
    <w:rsid w:val="00A57D72"/>
    <w:rsid w:val="00A57FEF"/>
    <w:rsid w:val="00A63000"/>
    <w:rsid w:val="00A77A7F"/>
    <w:rsid w:val="00A80B5C"/>
    <w:rsid w:val="00A83F53"/>
    <w:rsid w:val="00A87660"/>
    <w:rsid w:val="00A87898"/>
    <w:rsid w:val="00A922A9"/>
    <w:rsid w:val="00A95228"/>
    <w:rsid w:val="00AA0520"/>
    <w:rsid w:val="00AA47D0"/>
    <w:rsid w:val="00AA53F3"/>
    <w:rsid w:val="00AB0856"/>
    <w:rsid w:val="00AB115E"/>
    <w:rsid w:val="00AB1BE6"/>
    <w:rsid w:val="00AB3973"/>
    <w:rsid w:val="00AC2892"/>
    <w:rsid w:val="00AC2EF7"/>
    <w:rsid w:val="00AC3AB0"/>
    <w:rsid w:val="00AC44D1"/>
    <w:rsid w:val="00AD0EA0"/>
    <w:rsid w:val="00AD3D42"/>
    <w:rsid w:val="00AD619D"/>
    <w:rsid w:val="00AD7EE0"/>
    <w:rsid w:val="00AE017B"/>
    <w:rsid w:val="00AE4839"/>
    <w:rsid w:val="00AF0B43"/>
    <w:rsid w:val="00AF6D78"/>
    <w:rsid w:val="00B1218B"/>
    <w:rsid w:val="00B1272C"/>
    <w:rsid w:val="00B1318F"/>
    <w:rsid w:val="00B135BC"/>
    <w:rsid w:val="00B1507E"/>
    <w:rsid w:val="00B15B7E"/>
    <w:rsid w:val="00B21619"/>
    <w:rsid w:val="00B230EE"/>
    <w:rsid w:val="00B35642"/>
    <w:rsid w:val="00B37C43"/>
    <w:rsid w:val="00B5441B"/>
    <w:rsid w:val="00B5441C"/>
    <w:rsid w:val="00B60F89"/>
    <w:rsid w:val="00B61306"/>
    <w:rsid w:val="00B63F47"/>
    <w:rsid w:val="00B64E4D"/>
    <w:rsid w:val="00B74696"/>
    <w:rsid w:val="00B75520"/>
    <w:rsid w:val="00B93AE6"/>
    <w:rsid w:val="00B94DEE"/>
    <w:rsid w:val="00BA262D"/>
    <w:rsid w:val="00BA2E03"/>
    <w:rsid w:val="00BA48B7"/>
    <w:rsid w:val="00BA799D"/>
    <w:rsid w:val="00BB3AC9"/>
    <w:rsid w:val="00BC6057"/>
    <w:rsid w:val="00BC61EA"/>
    <w:rsid w:val="00BD51F0"/>
    <w:rsid w:val="00BE25EC"/>
    <w:rsid w:val="00BF1DC8"/>
    <w:rsid w:val="00C17DB3"/>
    <w:rsid w:val="00C21297"/>
    <w:rsid w:val="00C319E7"/>
    <w:rsid w:val="00C32157"/>
    <w:rsid w:val="00C62367"/>
    <w:rsid w:val="00C6272E"/>
    <w:rsid w:val="00C64388"/>
    <w:rsid w:val="00C74C0F"/>
    <w:rsid w:val="00C76D8C"/>
    <w:rsid w:val="00C90CD1"/>
    <w:rsid w:val="00C931AE"/>
    <w:rsid w:val="00C93473"/>
    <w:rsid w:val="00CA13BA"/>
    <w:rsid w:val="00CA6301"/>
    <w:rsid w:val="00CA74F3"/>
    <w:rsid w:val="00CB0E43"/>
    <w:rsid w:val="00CB2D6F"/>
    <w:rsid w:val="00CB7ECE"/>
    <w:rsid w:val="00CC560B"/>
    <w:rsid w:val="00CD017C"/>
    <w:rsid w:val="00CD63BE"/>
    <w:rsid w:val="00CE0E95"/>
    <w:rsid w:val="00CF0EFD"/>
    <w:rsid w:val="00CF22E8"/>
    <w:rsid w:val="00CF57EF"/>
    <w:rsid w:val="00CF686F"/>
    <w:rsid w:val="00D031AE"/>
    <w:rsid w:val="00D05313"/>
    <w:rsid w:val="00D07F82"/>
    <w:rsid w:val="00D16492"/>
    <w:rsid w:val="00D16D87"/>
    <w:rsid w:val="00D202B0"/>
    <w:rsid w:val="00D235A8"/>
    <w:rsid w:val="00D244D1"/>
    <w:rsid w:val="00D265D0"/>
    <w:rsid w:val="00D31408"/>
    <w:rsid w:val="00D337B3"/>
    <w:rsid w:val="00D40325"/>
    <w:rsid w:val="00D47E90"/>
    <w:rsid w:val="00D5261A"/>
    <w:rsid w:val="00D63D9D"/>
    <w:rsid w:val="00D64C1A"/>
    <w:rsid w:val="00D65837"/>
    <w:rsid w:val="00D77E8D"/>
    <w:rsid w:val="00D94F09"/>
    <w:rsid w:val="00D97074"/>
    <w:rsid w:val="00D97FED"/>
    <w:rsid w:val="00DA7CE3"/>
    <w:rsid w:val="00DB24C8"/>
    <w:rsid w:val="00DC2F7E"/>
    <w:rsid w:val="00DD09F6"/>
    <w:rsid w:val="00DD5390"/>
    <w:rsid w:val="00DE354B"/>
    <w:rsid w:val="00E03E72"/>
    <w:rsid w:val="00E11825"/>
    <w:rsid w:val="00E133CC"/>
    <w:rsid w:val="00E2338A"/>
    <w:rsid w:val="00E23852"/>
    <w:rsid w:val="00E32090"/>
    <w:rsid w:val="00E350CC"/>
    <w:rsid w:val="00E36294"/>
    <w:rsid w:val="00E368E4"/>
    <w:rsid w:val="00E40323"/>
    <w:rsid w:val="00E50796"/>
    <w:rsid w:val="00E6160B"/>
    <w:rsid w:val="00E63C24"/>
    <w:rsid w:val="00E731F7"/>
    <w:rsid w:val="00E75E43"/>
    <w:rsid w:val="00E77608"/>
    <w:rsid w:val="00E80470"/>
    <w:rsid w:val="00E911C8"/>
    <w:rsid w:val="00EA0643"/>
    <w:rsid w:val="00EA21D2"/>
    <w:rsid w:val="00EA4699"/>
    <w:rsid w:val="00EA7BEB"/>
    <w:rsid w:val="00EB6392"/>
    <w:rsid w:val="00EC144A"/>
    <w:rsid w:val="00ED1523"/>
    <w:rsid w:val="00ED2271"/>
    <w:rsid w:val="00ED398C"/>
    <w:rsid w:val="00ED5B5C"/>
    <w:rsid w:val="00EE38E7"/>
    <w:rsid w:val="00EE39B8"/>
    <w:rsid w:val="00EE4C50"/>
    <w:rsid w:val="00EE4D4B"/>
    <w:rsid w:val="00EF11F9"/>
    <w:rsid w:val="00F036DC"/>
    <w:rsid w:val="00F043F4"/>
    <w:rsid w:val="00F05C41"/>
    <w:rsid w:val="00F062D3"/>
    <w:rsid w:val="00F2177C"/>
    <w:rsid w:val="00F31F52"/>
    <w:rsid w:val="00F37195"/>
    <w:rsid w:val="00F41E94"/>
    <w:rsid w:val="00F43406"/>
    <w:rsid w:val="00F43997"/>
    <w:rsid w:val="00F52432"/>
    <w:rsid w:val="00F53D30"/>
    <w:rsid w:val="00F5779E"/>
    <w:rsid w:val="00F600F4"/>
    <w:rsid w:val="00F60780"/>
    <w:rsid w:val="00F6419B"/>
    <w:rsid w:val="00F8330F"/>
    <w:rsid w:val="00F85145"/>
    <w:rsid w:val="00F876C3"/>
    <w:rsid w:val="00F92206"/>
    <w:rsid w:val="00F927C3"/>
    <w:rsid w:val="00FC0353"/>
    <w:rsid w:val="00FD5249"/>
    <w:rsid w:val="00FD6E45"/>
    <w:rsid w:val="00FE4C5D"/>
    <w:rsid w:val="00FF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5DB9E"/>
  <w15:chartTrackingRefBased/>
  <w15:docId w15:val="{07DA73F0-CD2E-40DF-93B8-E92886A5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2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E43"/>
  </w:style>
  <w:style w:type="paragraph" w:styleId="Footer">
    <w:name w:val="footer"/>
    <w:basedOn w:val="Normal"/>
    <w:link w:val="FooterChar"/>
    <w:uiPriority w:val="99"/>
    <w:unhideWhenUsed/>
    <w:rsid w:val="00CB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E43"/>
  </w:style>
  <w:style w:type="paragraph" w:styleId="BalloonText">
    <w:name w:val="Balloon Text"/>
    <w:basedOn w:val="Normal"/>
    <w:link w:val="BalloonTextChar"/>
    <w:uiPriority w:val="99"/>
    <w:semiHidden/>
    <w:unhideWhenUsed/>
    <w:rsid w:val="00CB0E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0E43"/>
    <w:rPr>
      <w:rFonts w:ascii="Tahoma" w:hAnsi="Tahoma" w:cs="Tahoma"/>
      <w:sz w:val="16"/>
      <w:szCs w:val="16"/>
    </w:rPr>
  </w:style>
  <w:style w:type="character" w:styleId="Hyperlink">
    <w:name w:val="Hyperlink"/>
    <w:uiPriority w:val="99"/>
    <w:unhideWhenUsed/>
    <w:rsid w:val="002F3013"/>
    <w:rPr>
      <w:color w:val="0000FF"/>
      <w:u w:val="single"/>
    </w:rPr>
  </w:style>
  <w:style w:type="paragraph" w:styleId="ListParagraph">
    <w:name w:val="List Paragraph"/>
    <w:basedOn w:val="Normal"/>
    <w:uiPriority w:val="34"/>
    <w:qFormat/>
    <w:rsid w:val="003C4D64"/>
    <w:pPr>
      <w:ind w:left="720"/>
      <w:contextualSpacing/>
    </w:pPr>
  </w:style>
  <w:style w:type="character" w:styleId="CommentReference">
    <w:name w:val="annotation reference"/>
    <w:uiPriority w:val="99"/>
    <w:semiHidden/>
    <w:unhideWhenUsed/>
    <w:rsid w:val="00C90CD1"/>
    <w:rPr>
      <w:sz w:val="16"/>
      <w:szCs w:val="16"/>
    </w:rPr>
  </w:style>
  <w:style w:type="paragraph" w:styleId="CommentText">
    <w:name w:val="annotation text"/>
    <w:basedOn w:val="Normal"/>
    <w:link w:val="CommentTextChar"/>
    <w:uiPriority w:val="99"/>
    <w:semiHidden/>
    <w:unhideWhenUsed/>
    <w:rsid w:val="00C90CD1"/>
    <w:rPr>
      <w:sz w:val="20"/>
      <w:szCs w:val="20"/>
    </w:rPr>
  </w:style>
  <w:style w:type="character" w:customStyle="1" w:styleId="CommentTextChar">
    <w:name w:val="Comment Text Char"/>
    <w:basedOn w:val="DefaultParagraphFont"/>
    <w:link w:val="CommentText"/>
    <w:uiPriority w:val="99"/>
    <w:semiHidden/>
    <w:rsid w:val="00C90CD1"/>
  </w:style>
  <w:style w:type="paragraph" w:styleId="CommentSubject">
    <w:name w:val="annotation subject"/>
    <w:basedOn w:val="CommentText"/>
    <w:next w:val="CommentText"/>
    <w:link w:val="CommentSubjectChar"/>
    <w:uiPriority w:val="99"/>
    <w:semiHidden/>
    <w:unhideWhenUsed/>
    <w:rsid w:val="00C90CD1"/>
    <w:rPr>
      <w:b/>
      <w:bCs/>
    </w:rPr>
  </w:style>
  <w:style w:type="character" w:customStyle="1" w:styleId="CommentSubjectChar">
    <w:name w:val="Comment Subject Char"/>
    <w:link w:val="CommentSubject"/>
    <w:uiPriority w:val="99"/>
    <w:semiHidden/>
    <w:rsid w:val="00C90CD1"/>
    <w:rPr>
      <w:b/>
      <w:bCs/>
    </w:rPr>
  </w:style>
  <w:style w:type="paragraph" w:styleId="NormalWeb">
    <w:name w:val="Normal (Web)"/>
    <w:basedOn w:val="Normal"/>
    <w:uiPriority w:val="99"/>
    <w:semiHidden/>
    <w:unhideWhenUsed/>
    <w:rsid w:val="001B123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B1231"/>
    <w:rPr>
      <w:b/>
      <w:bCs/>
    </w:rPr>
  </w:style>
  <w:style w:type="paragraph" w:styleId="BodyText">
    <w:name w:val="Body Text"/>
    <w:basedOn w:val="Normal"/>
    <w:link w:val="BodyTextChar"/>
    <w:uiPriority w:val="1"/>
    <w:qFormat/>
    <w:rsid w:val="004051AD"/>
    <w:pPr>
      <w:widowControl w:val="0"/>
      <w:autoSpaceDE w:val="0"/>
      <w:autoSpaceDN w:val="0"/>
      <w:spacing w:after="0" w:line="240" w:lineRule="auto"/>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4051AD"/>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82238">
      <w:bodyDiv w:val="1"/>
      <w:marLeft w:val="0"/>
      <w:marRight w:val="0"/>
      <w:marTop w:val="0"/>
      <w:marBottom w:val="0"/>
      <w:divBdr>
        <w:top w:val="none" w:sz="0" w:space="0" w:color="auto"/>
        <w:left w:val="none" w:sz="0" w:space="0" w:color="auto"/>
        <w:bottom w:val="none" w:sz="0" w:space="0" w:color="auto"/>
        <w:right w:val="none" w:sz="0" w:space="0" w:color="auto"/>
      </w:divBdr>
    </w:div>
    <w:div w:id="1618872479">
      <w:bodyDiv w:val="1"/>
      <w:marLeft w:val="0"/>
      <w:marRight w:val="0"/>
      <w:marTop w:val="0"/>
      <w:marBottom w:val="0"/>
      <w:divBdr>
        <w:top w:val="none" w:sz="0" w:space="0" w:color="auto"/>
        <w:left w:val="none" w:sz="0" w:space="0" w:color="auto"/>
        <w:bottom w:val="none" w:sz="0" w:space="0" w:color="auto"/>
        <w:right w:val="none" w:sz="0" w:space="0" w:color="auto"/>
      </w:divBdr>
      <w:divsChild>
        <w:div w:id="278142832">
          <w:marLeft w:val="0"/>
          <w:marRight w:val="0"/>
          <w:marTop w:val="0"/>
          <w:marBottom w:val="0"/>
          <w:divBdr>
            <w:top w:val="none" w:sz="0" w:space="0" w:color="auto"/>
            <w:left w:val="none" w:sz="0" w:space="0" w:color="auto"/>
            <w:bottom w:val="none" w:sz="0" w:space="0" w:color="auto"/>
            <w:right w:val="none" w:sz="0" w:space="0" w:color="auto"/>
          </w:divBdr>
        </w:div>
        <w:div w:id="560792155">
          <w:marLeft w:val="0"/>
          <w:marRight w:val="0"/>
          <w:marTop w:val="0"/>
          <w:marBottom w:val="0"/>
          <w:divBdr>
            <w:top w:val="none" w:sz="0" w:space="0" w:color="auto"/>
            <w:left w:val="none" w:sz="0" w:space="0" w:color="auto"/>
            <w:bottom w:val="none" w:sz="0" w:space="0" w:color="auto"/>
            <w:right w:val="none" w:sz="0" w:space="0" w:color="auto"/>
          </w:divBdr>
        </w:div>
        <w:div w:id="1957056504">
          <w:marLeft w:val="0"/>
          <w:marRight w:val="0"/>
          <w:marTop w:val="0"/>
          <w:marBottom w:val="0"/>
          <w:divBdr>
            <w:top w:val="none" w:sz="0" w:space="0" w:color="auto"/>
            <w:left w:val="none" w:sz="0" w:space="0" w:color="auto"/>
            <w:bottom w:val="none" w:sz="0" w:space="0" w:color="auto"/>
            <w:right w:val="none" w:sz="0" w:space="0" w:color="auto"/>
          </w:divBdr>
        </w:div>
        <w:div w:id="50009807">
          <w:marLeft w:val="0"/>
          <w:marRight w:val="0"/>
          <w:marTop w:val="0"/>
          <w:marBottom w:val="0"/>
          <w:divBdr>
            <w:top w:val="none" w:sz="0" w:space="0" w:color="auto"/>
            <w:left w:val="none" w:sz="0" w:space="0" w:color="auto"/>
            <w:bottom w:val="none" w:sz="0" w:space="0" w:color="auto"/>
            <w:right w:val="none" w:sz="0" w:space="0" w:color="auto"/>
          </w:divBdr>
        </w:div>
        <w:div w:id="543756287">
          <w:marLeft w:val="0"/>
          <w:marRight w:val="0"/>
          <w:marTop w:val="0"/>
          <w:marBottom w:val="0"/>
          <w:divBdr>
            <w:top w:val="none" w:sz="0" w:space="0" w:color="auto"/>
            <w:left w:val="none" w:sz="0" w:space="0" w:color="auto"/>
            <w:bottom w:val="none" w:sz="0" w:space="0" w:color="auto"/>
            <w:right w:val="none" w:sz="0" w:space="0" w:color="auto"/>
          </w:divBdr>
        </w:div>
        <w:div w:id="1063285861">
          <w:marLeft w:val="0"/>
          <w:marRight w:val="0"/>
          <w:marTop w:val="0"/>
          <w:marBottom w:val="0"/>
          <w:divBdr>
            <w:top w:val="none" w:sz="0" w:space="0" w:color="auto"/>
            <w:left w:val="none" w:sz="0" w:space="0" w:color="auto"/>
            <w:bottom w:val="none" w:sz="0" w:space="0" w:color="auto"/>
            <w:right w:val="none" w:sz="0" w:space="0" w:color="auto"/>
          </w:divBdr>
        </w:div>
        <w:div w:id="2100253421">
          <w:marLeft w:val="0"/>
          <w:marRight w:val="0"/>
          <w:marTop w:val="0"/>
          <w:marBottom w:val="0"/>
          <w:divBdr>
            <w:top w:val="none" w:sz="0" w:space="0" w:color="auto"/>
            <w:left w:val="none" w:sz="0" w:space="0" w:color="auto"/>
            <w:bottom w:val="none" w:sz="0" w:space="0" w:color="auto"/>
            <w:right w:val="none" w:sz="0" w:space="0" w:color="auto"/>
          </w:divBdr>
        </w:div>
        <w:div w:id="1648436582">
          <w:marLeft w:val="0"/>
          <w:marRight w:val="0"/>
          <w:marTop w:val="0"/>
          <w:marBottom w:val="0"/>
          <w:divBdr>
            <w:top w:val="none" w:sz="0" w:space="0" w:color="auto"/>
            <w:left w:val="none" w:sz="0" w:space="0" w:color="auto"/>
            <w:bottom w:val="none" w:sz="0" w:space="0" w:color="auto"/>
            <w:right w:val="none" w:sz="0" w:space="0" w:color="auto"/>
          </w:divBdr>
        </w:div>
        <w:div w:id="1242451961">
          <w:marLeft w:val="0"/>
          <w:marRight w:val="0"/>
          <w:marTop w:val="0"/>
          <w:marBottom w:val="0"/>
          <w:divBdr>
            <w:top w:val="none" w:sz="0" w:space="0" w:color="auto"/>
            <w:left w:val="none" w:sz="0" w:space="0" w:color="auto"/>
            <w:bottom w:val="none" w:sz="0" w:space="0" w:color="auto"/>
            <w:right w:val="none" w:sz="0" w:space="0" w:color="auto"/>
          </w:divBdr>
        </w:div>
        <w:div w:id="898902766">
          <w:marLeft w:val="0"/>
          <w:marRight w:val="0"/>
          <w:marTop w:val="0"/>
          <w:marBottom w:val="0"/>
          <w:divBdr>
            <w:top w:val="none" w:sz="0" w:space="0" w:color="auto"/>
            <w:left w:val="none" w:sz="0" w:space="0" w:color="auto"/>
            <w:bottom w:val="none" w:sz="0" w:space="0" w:color="auto"/>
            <w:right w:val="none" w:sz="0" w:space="0" w:color="auto"/>
          </w:divBdr>
        </w:div>
        <w:div w:id="58289464">
          <w:marLeft w:val="0"/>
          <w:marRight w:val="0"/>
          <w:marTop w:val="0"/>
          <w:marBottom w:val="0"/>
          <w:divBdr>
            <w:top w:val="none" w:sz="0" w:space="0" w:color="auto"/>
            <w:left w:val="none" w:sz="0" w:space="0" w:color="auto"/>
            <w:bottom w:val="none" w:sz="0" w:space="0" w:color="auto"/>
            <w:right w:val="none" w:sz="0" w:space="0" w:color="auto"/>
          </w:divBdr>
        </w:div>
        <w:div w:id="671614053">
          <w:marLeft w:val="0"/>
          <w:marRight w:val="0"/>
          <w:marTop w:val="0"/>
          <w:marBottom w:val="0"/>
          <w:divBdr>
            <w:top w:val="none" w:sz="0" w:space="0" w:color="auto"/>
            <w:left w:val="none" w:sz="0" w:space="0" w:color="auto"/>
            <w:bottom w:val="none" w:sz="0" w:space="0" w:color="auto"/>
            <w:right w:val="none" w:sz="0" w:space="0" w:color="auto"/>
          </w:divBdr>
        </w:div>
        <w:div w:id="425657011">
          <w:marLeft w:val="0"/>
          <w:marRight w:val="0"/>
          <w:marTop w:val="0"/>
          <w:marBottom w:val="0"/>
          <w:divBdr>
            <w:top w:val="none" w:sz="0" w:space="0" w:color="auto"/>
            <w:left w:val="none" w:sz="0" w:space="0" w:color="auto"/>
            <w:bottom w:val="none" w:sz="0" w:space="0" w:color="auto"/>
            <w:right w:val="none" w:sz="0" w:space="0" w:color="auto"/>
          </w:divBdr>
        </w:div>
        <w:div w:id="174736698">
          <w:marLeft w:val="0"/>
          <w:marRight w:val="0"/>
          <w:marTop w:val="0"/>
          <w:marBottom w:val="0"/>
          <w:divBdr>
            <w:top w:val="none" w:sz="0" w:space="0" w:color="auto"/>
            <w:left w:val="none" w:sz="0" w:space="0" w:color="auto"/>
            <w:bottom w:val="none" w:sz="0" w:space="0" w:color="auto"/>
            <w:right w:val="none" w:sz="0" w:space="0" w:color="auto"/>
          </w:divBdr>
        </w:div>
        <w:div w:id="1563323476">
          <w:marLeft w:val="0"/>
          <w:marRight w:val="0"/>
          <w:marTop w:val="0"/>
          <w:marBottom w:val="0"/>
          <w:divBdr>
            <w:top w:val="none" w:sz="0" w:space="0" w:color="auto"/>
            <w:left w:val="none" w:sz="0" w:space="0" w:color="auto"/>
            <w:bottom w:val="none" w:sz="0" w:space="0" w:color="auto"/>
            <w:right w:val="none" w:sz="0" w:space="0" w:color="auto"/>
          </w:divBdr>
        </w:div>
        <w:div w:id="1846675401">
          <w:marLeft w:val="0"/>
          <w:marRight w:val="0"/>
          <w:marTop w:val="0"/>
          <w:marBottom w:val="0"/>
          <w:divBdr>
            <w:top w:val="none" w:sz="0" w:space="0" w:color="auto"/>
            <w:left w:val="none" w:sz="0" w:space="0" w:color="auto"/>
            <w:bottom w:val="none" w:sz="0" w:space="0" w:color="auto"/>
            <w:right w:val="none" w:sz="0" w:space="0" w:color="auto"/>
          </w:divBdr>
        </w:div>
        <w:div w:id="767240559">
          <w:marLeft w:val="0"/>
          <w:marRight w:val="0"/>
          <w:marTop w:val="0"/>
          <w:marBottom w:val="0"/>
          <w:divBdr>
            <w:top w:val="none" w:sz="0" w:space="0" w:color="auto"/>
            <w:left w:val="none" w:sz="0" w:space="0" w:color="auto"/>
            <w:bottom w:val="none" w:sz="0" w:space="0" w:color="auto"/>
            <w:right w:val="none" w:sz="0" w:space="0" w:color="auto"/>
          </w:divBdr>
        </w:div>
        <w:div w:id="448085204">
          <w:marLeft w:val="0"/>
          <w:marRight w:val="0"/>
          <w:marTop w:val="0"/>
          <w:marBottom w:val="0"/>
          <w:divBdr>
            <w:top w:val="none" w:sz="0" w:space="0" w:color="auto"/>
            <w:left w:val="none" w:sz="0" w:space="0" w:color="auto"/>
            <w:bottom w:val="none" w:sz="0" w:space="0" w:color="auto"/>
            <w:right w:val="none" w:sz="0" w:space="0" w:color="auto"/>
          </w:divBdr>
        </w:div>
        <w:div w:id="913513146">
          <w:marLeft w:val="0"/>
          <w:marRight w:val="0"/>
          <w:marTop w:val="0"/>
          <w:marBottom w:val="0"/>
          <w:divBdr>
            <w:top w:val="none" w:sz="0" w:space="0" w:color="auto"/>
            <w:left w:val="none" w:sz="0" w:space="0" w:color="auto"/>
            <w:bottom w:val="none" w:sz="0" w:space="0" w:color="auto"/>
            <w:right w:val="none" w:sz="0" w:space="0" w:color="auto"/>
          </w:divBdr>
        </w:div>
        <w:div w:id="1315374714">
          <w:marLeft w:val="0"/>
          <w:marRight w:val="0"/>
          <w:marTop w:val="0"/>
          <w:marBottom w:val="0"/>
          <w:divBdr>
            <w:top w:val="none" w:sz="0" w:space="0" w:color="auto"/>
            <w:left w:val="none" w:sz="0" w:space="0" w:color="auto"/>
            <w:bottom w:val="none" w:sz="0" w:space="0" w:color="auto"/>
            <w:right w:val="none" w:sz="0" w:space="0" w:color="auto"/>
          </w:divBdr>
        </w:div>
        <w:div w:id="127822981">
          <w:marLeft w:val="0"/>
          <w:marRight w:val="0"/>
          <w:marTop w:val="0"/>
          <w:marBottom w:val="0"/>
          <w:divBdr>
            <w:top w:val="none" w:sz="0" w:space="0" w:color="auto"/>
            <w:left w:val="none" w:sz="0" w:space="0" w:color="auto"/>
            <w:bottom w:val="none" w:sz="0" w:space="0" w:color="auto"/>
            <w:right w:val="none" w:sz="0" w:space="0" w:color="auto"/>
          </w:divBdr>
          <w:divsChild>
            <w:div w:id="1655917420">
              <w:marLeft w:val="-75"/>
              <w:marRight w:val="0"/>
              <w:marTop w:val="30"/>
              <w:marBottom w:val="30"/>
              <w:divBdr>
                <w:top w:val="none" w:sz="0" w:space="0" w:color="auto"/>
                <w:left w:val="none" w:sz="0" w:space="0" w:color="auto"/>
                <w:bottom w:val="none" w:sz="0" w:space="0" w:color="auto"/>
                <w:right w:val="none" w:sz="0" w:space="0" w:color="auto"/>
              </w:divBdr>
              <w:divsChild>
                <w:div w:id="1464082856">
                  <w:marLeft w:val="0"/>
                  <w:marRight w:val="0"/>
                  <w:marTop w:val="0"/>
                  <w:marBottom w:val="0"/>
                  <w:divBdr>
                    <w:top w:val="none" w:sz="0" w:space="0" w:color="auto"/>
                    <w:left w:val="none" w:sz="0" w:space="0" w:color="auto"/>
                    <w:bottom w:val="none" w:sz="0" w:space="0" w:color="auto"/>
                    <w:right w:val="none" w:sz="0" w:space="0" w:color="auto"/>
                  </w:divBdr>
                  <w:divsChild>
                    <w:div w:id="260987602">
                      <w:marLeft w:val="0"/>
                      <w:marRight w:val="0"/>
                      <w:marTop w:val="0"/>
                      <w:marBottom w:val="0"/>
                      <w:divBdr>
                        <w:top w:val="none" w:sz="0" w:space="0" w:color="auto"/>
                        <w:left w:val="none" w:sz="0" w:space="0" w:color="auto"/>
                        <w:bottom w:val="none" w:sz="0" w:space="0" w:color="auto"/>
                        <w:right w:val="none" w:sz="0" w:space="0" w:color="auto"/>
                      </w:divBdr>
                    </w:div>
                  </w:divsChild>
                </w:div>
                <w:div w:id="1771967720">
                  <w:marLeft w:val="0"/>
                  <w:marRight w:val="0"/>
                  <w:marTop w:val="0"/>
                  <w:marBottom w:val="0"/>
                  <w:divBdr>
                    <w:top w:val="none" w:sz="0" w:space="0" w:color="auto"/>
                    <w:left w:val="none" w:sz="0" w:space="0" w:color="auto"/>
                    <w:bottom w:val="none" w:sz="0" w:space="0" w:color="auto"/>
                    <w:right w:val="none" w:sz="0" w:space="0" w:color="auto"/>
                  </w:divBdr>
                  <w:divsChild>
                    <w:div w:id="914629117">
                      <w:marLeft w:val="0"/>
                      <w:marRight w:val="0"/>
                      <w:marTop w:val="0"/>
                      <w:marBottom w:val="0"/>
                      <w:divBdr>
                        <w:top w:val="none" w:sz="0" w:space="0" w:color="auto"/>
                        <w:left w:val="none" w:sz="0" w:space="0" w:color="auto"/>
                        <w:bottom w:val="none" w:sz="0" w:space="0" w:color="auto"/>
                        <w:right w:val="none" w:sz="0" w:space="0" w:color="auto"/>
                      </w:divBdr>
                    </w:div>
                  </w:divsChild>
                </w:div>
                <w:div w:id="275799689">
                  <w:marLeft w:val="0"/>
                  <w:marRight w:val="0"/>
                  <w:marTop w:val="0"/>
                  <w:marBottom w:val="0"/>
                  <w:divBdr>
                    <w:top w:val="none" w:sz="0" w:space="0" w:color="auto"/>
                    <w:left w:val="none" w:sz="0" w:space="0" w:color="auto"/>
                    <w:bottom w:val="none" w:sz="0" w:space="0" w:color="auto"/>
                    <w:right w:val="none" w:sz="0" w:space="0" w:color="auto"/>
                  </w:divBdr>
                  <w:divsChild>
                    <w:div w:id="586618014">
                      <w:marLeft w:val="0"/>
                      <w:marRight w:val="0"/>
                      <w:marTop w:val="0"/>
                      <w:marBottom w:val="0"/>
                      <w:divBdr>
                        <w:top w:val="none" w:sz="0" w:space="0" w:color="auto"/>
                        <w:left w:val="none" w:sz="0" w:space="0" w:color="auto"/>
                        <w:bottom w:val="none" w:sz="0" w:space="0" w:color="auto"/>
                        <w:right w:val="none" w:sz="0" w:space="0" w:color="auto"/>
                      </w:divBdr>
                    </w:div>
                  </w:divsChild>
                </w:div>
                <w:div w:id="2080588588">
                  <w:marLeft w:val="0"/>
                  <w:marRight w:val="0"/>
                  <w:marTop w:val="0"/>
                  <w:marBottom w:val="0"/>
                  <w:divBdr>
                    <w:top w:val="none" w:sz="0" w:space="0" w:color="auto"/>
                    <w:left w:val="none" w:sz="0" w:space="0" w:color="auto"/>
                    <w:bottom w:val="none" w:sz="0" w:space="0" w:color="auto"/>
                    <w:right w:val="none" w:sz="0" w:space="0" w:color="auto"/>
                  </w:divBdr>
                  <w:divsChild>
                    <w:div w:id="535656796">
                      <w:marLeft w:val="0"/>
                      <w:marRight w:val="0"/>
                      <w:marTop w:val="0"/>
                      <w:marBottom w:val="0"/>
                      <w:divBdr>
                        <w:top w:val="none" w:sz="0" w:space="0" w:color="auto"/>
                        <w:left w:val="none" w:sz="0" w:space="0" w:color="auto"/>
                        <w:bottom w:val="none" w:sz="0" w:space="0" w:color="auto"/>
                        <w:right w:val="none" w:sz="0" w:space="0" w:color="auto"/>
                      </w:divBdr>
                    </w:div>
                  </w:divsChild>
                </w:div>
                <w:div w:id="1145204114">
                  <w:marLeft w:val="0"/>
                  <w:marRight w:val="0"/>
                  <w:marTop w:val="0"/>
                  <w:marBottom w:val="0"/>
                  <w:divBdr>
                    <w:top w:val="none" w:sz="0" w:space="0" w:color="auto"/>
                    <w:left w:val="none" w:sz="0" w:space="0" w:color="auto"/>
                    <w:bottom w:val="none" w:sz="0" w:space="0" w:color="auto"/>
                    <w:right w:val="none" w:sz="0" w:space="0" w:color="auto"/>
                  </w:divBdr>
                  <w:divsChild>
                    <w:div w:id="500774646">
                      <w:marLeft w:val="0"/>
                      <w:marRight w:val="0"/>
                      <w:marTop w:val="0"/>
                      <w:marBottom w:val="0"/>
                      <w:divBdr>
                        <w:top w:val="none" w:sz="0" w:space="0" w:color="auto"/>
                        <w:left w:val="none" w:sz="0" w:space="0" w:color="auto"/>
                        <w:bottom w:val="none" w:sz="0" w:space="0" w:color="auto"/>
                        <w:right w:val="none" w:sz="0" w:space="0" w:color="auto"/>
                      </w:divBdr>
                    </w:div>
                    <w:div w:id="203174260">
                      <w:marLeft w:val="0"/>
                      <w:marRight w:val="0"/>
                      <w:marTop w:val="0"/>
                      <w:marBottom w:val="0"/>
                      <w:divBdr>
                        <w:top w:val="none" w:sz="0" w:space="0" w:color="auto"/>
                        <w:left w:val="none" w:sz="0" w:space="0" w:color="auto"/>
                        <w:bottom w:val="none" w:sz="0" w:space="0" w:color="auto"/>
                        <w:right w:val="none" w:sz="0" w:space="0" w:color="auto"/>
                      </w:divBdr>
                    </w:div>
                    <w:div w:id="392582039">
                      <w:marLeft w:val="0"/>
                      <w:marRight w:val="0"/>
                      <w:marTop w:val="0"/>
                      <w:marBottom w:val="0"/>
                      <w:divBdr>
                        <w:top w:val="none" w:sz="0" w:space="0" w:color="auto"/>
                        <w:left w:val="none" w:sz="0" w:space="0" w:color="auto"/>
                        <w:bottom w:val="none" w:sz="0" w:space="0" w:color="auto"/>
                        <w:right w:val="none" w:sz="0" w:space="0" w:color="auto"/>
                      </w:divBdr>
                    </w:div>
                    <w:div w:id="1675187852">
                      <w:marLeft w:val="0"/>
                      <w:marRight w:val="0"/>
                      <w:marTop w:val="0"/>
                      <w:marBottom w:val="0"/>
                      <w:divBdr>
                        <w:top w:val="none" w:sz="0" w:space="0" w:color="auto"/>
                        <w:left w:val="none" w:sz="0" w:space="0" w:color="auto"/>
                        <w:bottom w:val="none" w:sz="0" w:space="0" w:color="auto"/>
                        <w:right w:val="none" w:sz="0" w:space="0" w:color="auto"/>
                      </w:divBdr>
                    </w:div>
                    <w:div w:id="729227351">
                      <w:marLeft w:val="0"/>
                      <w:marRight w:val="0"/>
                      <w:marTop w:val="0"/>
                      <w:marBottom w:val="0"/>
                      <w:divBdr>
                        <w:top w:val="none" w:sz="0" w:space="0" w:color="auto"/>
                        <w:left w:val="none" w:sz="0" w:space="0" w:color="auto"/>
                        <w:bottom w:val="none" w:sz="0" w:space="0" w:color="auto"/>
                        <w:right w:val="none" w:sz="0" w:space="0" w:color="auto"/>
                      </w:divBdr>
                    </w:div>
                    <w:div w:id="867912840">
                      <w:marLeft w:val="0"/>
                      <w:marRight w:val="0"/>
                      <w:marTop w:val="0"/>
                      <w:marBottom w:val="0"/>
                      <w:divBdr>
                        <w:top w:val="none" w:sz="0" w:space="0" w:color="auto"/>
                        <w:left w:val="none" w:sz="0" w:space="0" w:color="auto"/>
                        <w:bottom w:val="none" w:sz="0" w:space="0" w:color="auto"/>
                        <w:right w:val="none" w:sz="0" w:space="0" w:color="auto"/>
                      </w:divBdr>
                    </w:div>
                    <w:div w:id="623535576">
                      <w:marLeft w:val="0"/>
                      <w:marRight w:val="0"/>
                      <w:marTop w:val="0"/>
                      <w:marBottom w:val="0"/>
                      <w:divBdr>
                        <w:top w:val="none" w:sz="0" w:space="0" w:color="auto"/>
                        <w:left w:val="none" w:sz="0" w:space="0" w:color="auto"/>
                        <w:bottom w:val="none" w:sz="0" w:space="0" w:color="auto"/>
                        <w:right w:val="none" w:sz="0" w:space="0" w:color="auto"/>
                      </w:divBdr>
                    </w:div>
                  </w:divsChild>
                </w:div>
                <w:div w:id="1947813388">
                  <w:marLeft w:val="0"/>
                  <w:marRight w:val="0"/>
                  <w:marTop w:val="0"/>
                  <w:marBottom w:val="0"/>
                  <w:divBdr>
                    <w:top w:val="none" w:sz="0" w:space="0" w:color="auto"/>
                    <w:left w:val="none" w:sz="0" w:space="0" w:color="auto"/>
                    <w:bottom w:val="none" w:sz="0" w:space="0" w:color="auto"/>
                    <w:right w:val="none" w:sz="0" w:space="0" w:color="auto"/>
                  </w:divBdr>
                  <w:divsChild>
                    <w:div w:id="680356698">
                      <w:marLeft w:val="0"/>
                      <w:marRight w:val="0"/>
                      <w:marTop w:val="0"/>
                      <w:marBottom w:val="0"/>
                      <w:divBdr>
                        <w:top w:val="none" w:sz="0" w:space="0" w:color="auto"/>
                        <w:left w:val="none" w:sz="0" w:space="0" w:color="auto"/>
                        <w:bottom w:val="none" w:sz="0" w:space="0" w:color="auto"/>
                        <w:right w:val="none" w:sz="0" w:space="0" w:color="auto"/>
                      </w:divBdr>
                    </w:div>
                  </w:divsChild>
                </w:div>
                <w:div w:id="119956231">
                  <w:marLeft w:val="0"/>
                  <w:marRight w:val="0"/>
                  <w:marTop w:val="0"/>
                  <w:marBottom w:val="0"/>
                  <w:divBdr>
                    <w:top w:val="none" w:sz="0" w:space="0" w:color="auto"/>
                    <w:left w:val="none" w:sz="0" w:space="0" w:color="auto"/>
                    <w:bottom w:val="none" w:sz="0" w:space="0" w:color="auto"/>
                    <w:right w:val="none" w:sz="0" w:space="0" w:color="auto"/>
                  </w:divBdr>
                  <w:divsChild>
                    <w:div w:id="1579513975">
                      <w:marLeft w:val="0"/>
                      <w:marRight w:val="0"/>
                      <w:marTop w:val="0"/>
                      <w:marBottom w:val="0"/>
                      <w:divBdr>
                        <w:top w:val="none" w:sz="0" w:space="0" w:color="auto"/>
                        <w:left w:val="none" w:sz="0" w:space="0" w:color="auto"/>
                        <w:bottom w:val="none" w:sz="0" w:space="0" w:color="auto"/>
                        <w:right w:val="none" w:sz="0" w:space="0" w:color="auto"/>
                      </w:divBdr>
                    </w:div>
                    <w:div w:id="337804833">
                      <w:marLeft w:val="0"/>
                      <w:marRight w:val="0"/>
                      <w:marTop w:val="0"/>
                      <w:marBottom w:val="0"/>
                      <w:divBdr>
                        <w:top w:val="none" w:sz="0" w:space="0" w:color="auto"/>
                        <w:left w:val="none" w:sz="0" w:space="0" w:color="auto"/>
                        <w:bottom w:val="none" w:sz="0" w:space="0" w:color="auto"/>
                        <w:right w:val="none" w:sz="0" w:space="0" w:color="auto"/>
                      </w:divBdr>
                    </w:div>
                    <w:div w:id="1644577418">
                      <w:marLeft w:val="0"/>
                      <w:marRight w:val="0"/>
                      <w:marTop w:val="0"/>
                      <w:marBottom w:val="0"/>
                      <w:divBdr>
                        <w:top w:val="none" w:sz="0" w:space="0" w:color="auto"/>
                        <w:left w:val="none" w:sz="0" w:space="0" w:color="auto"/>
                        <w:bottom w:val="none" w:sz="0" w:space="0" w:color="auto"/>
                        <w:right w:val="none" w:sz="0" w:space="0" w:color="auto"/>
                      </w:divBdr>
                    </w:div>
                    <w:div w:id="867989210">
                      <w:marLeft w:val="0"/>
                      <w:marRight w:val="0"/>
                      <w:marTop w:val="0"/>
                      <w:marBottom w:val="0"/>
                      <w:divBdr>
                        <w:top w:val="none" w:sz="0" w:space="0" w:color="auto"/>
                        <w:left w:val="none" w:sz="0" w:space="0" w:color="auto"/>
                        <w:bottom w:val="none" w:sz="0" w:space="0" w:color="auto"/>
                        <w:right w:val="none" w:sz="0" w:space="0" w:color="auto"/>
                      </w:divBdr>
                    </w:div>
                    <w:div w:id="1500806552">
                      <w:marLeft w:val="0"/>
                      <w:marRight w:val="0"/>
                      <w:marTop w:val="0"/>
                      <w:marBottom w:val="0"/>
                      <w:divBdr>
                        <w:top w:val="none" w:sz="0" w:space="0" w:color="auto"/>
                        <w:left w:val="none" w:sz="0" w:space="0" w:color="auto"/>
                        <w:bottom w:val="none" w:sz="0" w:space="0" w:color="auto"/>
                        <w:right w:val="none" w:sz="0" w:space="0" w:color="auto"/>
                      </w:divBdr>
                    </w:div>
                    <w:div w:id="1838763764">
                      <w:marLeft w:val="0"/>
                      <w:marRight w:val="0"/>
                      <w:marTop w:val="0"/>
                      <w:marBottom w:val="0"/>
                      <w:divBdr>
                        <w:top w:val="none" w:sz="0" w:space="0" w:color="auto"/>
                        <w:left w:val="none" w:sz="0" w:space="0" w:color="auto"/>
                        <w:bottom w:val="none" w:sz="0" w:space="0" w:color="auto"/>
                        <w:right w:val="none" w:sz="0" w:space="0" w:color="auto"/>
                      </w:divBdr>
                    </w:div>
                    <w:div w:id="1420828053">
                      <w:marLeft w:val="0"/>
                      <w:marRight w:val="0"/>
                      <w:marTop w:val="0"/>
                      <w:marBottom w:val="0"/>
                      <w:divBdr>
                        <w:top w:val="none" w:sz="0" w:space="0" w:color="auto"/>
                        <w:left w:val="none" w:sz="0" w:space="0" w:color="auto"/>
                        <w:bottom w:val="none" w:sz="0" w:space="0" w:color="auto"/>
                        <w:right w:val="none" w:sz="0" w:space="0" w:color="auto"/>
                      </w:divBdr>
                    </w:div>
                    <w:div w:id="352807032">
                      <w:marLeft w:val="0"/>
                      <w:marRight w:val="0"/>
                      <w:marTop w:val="0"/>
                      <w:marBottom w:val="0"/>
                      <w:divBdr>
                        <w:top w:val="none" w:sz="0" w:space="0" w:color="auto"/>
                        <w:left w:val="none" w:sz="0" w:space="0" w:color="auto"/>
                        <w:bottom w:val="none" w:sz="0" w:space="0" w:color="auto"/>
                        <w:right w:val="none" w:sz="0" w:space="0" w:color="auto"/>
                      </w:divBdr>
                    </w:div>
                    <w:div w:id="1881742258">
                      <w:marLeft w:val="0"/>
                      <w:marRight w:val="0"/>
                      <w:marTop w:val="0"/>
                      <w:marBottom w:val="0"/>
                      <w:divBdr>
                        <w:top w:val="none" w:sz="0" w:space="0" w:color="auto"/>
                        <w:left w:val="none" w:sz="0" w:space="0" w:color="auto"/>
                        <w:bottom w:val="none" w:sz="0" w:space="0" w:color="auto"/>
                        <w:right w:val="none" w:sz="0" w:space="0" w:color="auto"/>
                      </w:divBdr>
                    </w:div>
                  </w:divsChild>
                </w:div>
                <w:div w:id="253513712">
                  <w:marLeft w:val="0"/>
                  <w:marRight w:val="0"/>
                  <w:marTop w:val="0"/>
                  <w:marBottom w:val="0"/>
                  <w:divBdr>
                    <w:top w:val="none" w:sz="0" w:space="0" w:color="auto"/>
                    <w:left w:val="none" w:sz="0" w:space="0" w:color="auto"/>
                    <w:bottom w:val="none" w:sz="0" w:space="0" w:color="auto"/>
                    <w:right w:val="none" w:sz="0" w:space="0" w:color="auto"/>
                  </w:divBdr>
                  <w:divsChild>
                    <w:div w:id="1224949631">
                      <w:marLeft w:val="0"/>
                      <w:marRight w:val="0"/>
                      <w:marTop w:val="0"/>
                      <w:marBottom w:val="0"/>
                      <w:divBdr>
                        <w:top w:val="none" w:sz="0" w:space="0" w:color="auto"/>
                        <w:left w:val="none" w:sz="0" w:space="0" w:color="auto"/>
                        <w:bottom w:val="none" w:sz="0" w:space="0" w:color="auto"/>
                        <w:right w:val="none" w:sz="0" w:space="0" w:color="auto"/>
                      </w:divBdr>
                    </w:div>
                  </w:divsChild>
                </w:div>
                <w:div w:id="1870991590">
                  <w:marLeft w:val="0"/>
                  <w:marRight w:val="0"/>
                  <w:marTop w:val="0"/>
                  <w:marBottom w:val="0"/>
                  <w:divBdr>
                    <w:top w:val="none" w:sz="0" w:space="0" w:color="auto"/>
                    <w:left w:val="none" w:sz="0" w:space="0" w:color="auto"/>
                    <w:bottom w:val="none" w:sz="0" w:space="0" w:color="auto"/>
                    <w:right w:val="none" w:sz="0" w:space="0" w:color="auto"/>
                  </w:divBdr>
                  <w:divsChild>
                    <w:div w:id="989481731">
                      <w:marLeft w:val="0"/>
                      <w:marRight w:val="0"/>
                      <w:marTop w:val="0"/>
                      <w:marBottom w:val="0"/>
                      <w:divBdr>
                        <w:top w:val="none" w:sz="0" w:space="0" w:color="auto"/>
                        <w:left w:val="none" w:sz="0" w:space="0" w:color="auto"/>
                        <w:bottom w:val="none" w:sz="0" w:space="0" w:color="auto"/>
                        <w:right w:val="none" w:sz="0" w:space="0" w:color="auto"/>
                      </w:divBdr>
                    </w:div>
                    <w:div w:id="1160075530">
                      <w:marLeft w:val="0"/>
                      <w:marRight w:val="0"/>
                      <w:marTop w:val="0"/>
                      <w:marBottom w:val="0"/>
                      <w:divBdr>
                        <w:top w:val="none" w:sz="0" w:space="0" w:color="auto"/>
                        <w:left w:val="none" w:sz="0" w:space="0" w:color="auto"/>
                        <w:bottom w:val="none" w:sz="0" w:space="0" w:color="auto"/>
                        <w:right w:val="none" w:sz="0" w:space="0" w:color="auto"/>
                      </w:divBdr>
                    </w:div>
                    <w:div w:id="299263724">
                      <w:marLeft w:val="0"/>
                      <w:marRight w:val="0"/>
                      <w:marTop w:val="0"/>
                      <w:marBottom w:val="0"/>
                      <w:divBdr>
                        <w:top w:val="none" w:sz="0" w:space="0" w:color="auto"/>
                        <w:left w:val="none" w:sz="0" w:space="0" w:color="auto"/>
                        <w:bottom w:val="none" w:sz="0" w:space="0" w:color="auto"/>
                        <w:right w:val="none" w:sz="0" w:space="0" w:color="auto"/>
                      </w:divBdr>
                    </w:div>
                    <w:div w:id="1265961764">
                      <w:marLeft w:val="0"/>
                      <w:marRight w:val="0"/>
                      <w:marTop w:val="0"/>
                      <w:marBottom w:val="0"/>
                      <w:divBdr>
                        <w:top w:val="none" w:sz="0" w:space="0" w:color="auto"/>
                        <w:left w:val="none" w:sz="0" w:space="0" w:color="auto"/>
                        <w:bottom w:val="none" w:sz="0" w:space="0" w:color="auto"/>
                        <w:right w:val="none" w:sz="0" w:space="0" w:color="auto"/>
                      </w:divBdr>
                    </w:div>
                    <w:div w:id="357048670">
                      <w:marLeft w:val="0"/>
                      <w:marRight w:val="0"/>
                      <w:marTop w:val="0"/>
                      <w:marBottom w:val="0"/>
                      <w:divBdr>
                        <w:top w:val="none" w:sz="0" w:space="0" w:color="auto"/>
                        <w:left w:val="none" w:sz="0" w:space="0" w:color="auto"/>
                        <w:bottom w:val="none" w:sz="0" w:space="0" w:color="auto"/>
                        <w:right w:val="none" w:sz="0" w:space="0" w:color="auto"/>
                      </w:divBdr>
                    </w:div>
                    <w:div w:id="2048480746">
                      <w:marLeft w:val="0"/>
                      <w:marRight w:val="0"/>
                      <w:marTop w:val="0"/>
                      <w:marBottom w:val="0"/>
                      <w:divBdr>
                        <w:top w:val="none" w:sz="0" w:space="0" w:color="auto"/>
                        <w:left w:val="none" w:sz="0" w:space="0" w:color="auto"/>
                        <w:bottom w:val="none" w:sz="0" w:space="0" w:color="auto"/>
                        <w:right w:val="none" w:sz="0" w:space="0" w:color="auto"/>
                      </w:divBdr>
                    </w:div>
                    <w:div w:id="243149647">
                      <w:marLeft w:val="0"/>
                      <w:marRight w:val="0"/>
                      <w:marTop w:val="0"/>
                      <w:marBottom w:val="0"/>
                      <w:divBdr>
                        <w:top w:val="none" w:sz="0" w:space="0" w:color="auto"/>
                        <w:left w:val="none" w:sz="0" w:space="0" w:color="auto"/>
                        <w:bottom w:val="none" w:sz="0" w:space="0" w:color="auto"/>
                        <w:right w:val="none" w:sz="0" w:space="0" w:color="auto"/>
                      </w:divBdr>
                    </w:div>
                    <w:div w:id="696736751">
                      <w:marLeft w:val="0"/>
                      <w:marRight w:val="0"/>
                      <w:marTop w:val="0"/>
                      <w:marBottom w:val="0"/>
                      <w:divBdr>
                        <w:top w:val="none" w:sz="0" w:space="0" w:color="auto"/>
                        <w:left w:val="none" w:sz="0" w:space="0" w:color="auto"/>
                        <w:bottom w:val="none" w:sz="0" w:space="0" w:color="auto"/>
                        <w:right w:val="none" w:sz="0" w:space="0" w:color="auto"/>
                      </w:divBdr>
                    </w:div>
                    <w:div w:id="601374249">
                      <w:marLeft w:val="0"/>
                      <w:marRight w:val="0"/>
                      <w:marTop w:val="0"/>
                      <w:marBottom w:val="0"/>
                      <w:divBdr>
                        <w:top w:val="none" w:sz="0" w:space="0" w:color="auto"/>
                        <w:left w:val="none" w:sz="0" w:space="0" w:color="auto"/>
                        <w:bottom w:val="none" w:sz="0" w:space="0" w:color="auto"/>
                        <w:right w:val="none" w:sz="0" w:space="0" w:color="auto"/>
                      </w:divBdr>
                    </w:div>
                    <w:div w:id="218059575">
                      <w:marLeft w:val="0"/>
                      <w:marRight w:val="0"/>
                      <w:marTop w:val="0"/>
                      <w:marBottom w:val="0"/>
                      <w:divBdr>
                        <w:top w:val="none" w:sz="0" w:space="0" w:color="auto"/>
                        <w:left w:val="none" w:sz="0" w:space="0" w:color="auto"/>
                        <w:bottom w:val="none" w:sz="0" w:space="0" w:color="auto"/>
                        <w:right w:val="none" w:sz="0" w:space="0" w:color="auto"/>
                      </w:divBdr>
                    </w:div>
                    <w:div w:id="37247757">
                      <w:marLeft w:val="0"/>
                      <w:marRight w:val="0"/>
                      <w:marTop w:val="0"/>
                      <w:marBottom w:val="0"/>
                      <w:divBdr>
                        <w:top w:val="none" w:sz="0" w:space="0" w:color="auto"/>
                        <w:left w:val="none" w:sz="0" w:space="0" w:color="auto"/>
                        <w:bottom w:val="none" w:sz="0" w:space="0" w:color="auto"/>
                        <w:right w:val="none" w:sz="0" w:space="0" w:color="auto"/>
                      </w:divBdr>
                    </w:div>
                    <w:div w:id="589702757">
                      <w:marLeft w:val="0"/>
                      <w:marRight w:val="0"/>
                      <w:marTop w:val="0"/>
                      <w:marBottom w:val="0"/>
                      <w:divBdr>
                        <w:top w:val="none" w:sz="0" w:space="0" w:color="auto"/>
                        <w:left w:val="none" w:sz="0" w:space="0" w:color="auto"/>
                        <w:bottom w:val="none" w:sz="0" w:space="0" w:color="auto"/>
                        <w:right w:val="none" w:sz="0" w:space="0" w:color="auto"/>
                      </w:divBdr>
                    </w:div>
                    <w:div w:id="3627330">
                      <w:marLeft w:val="0"/>
                      <w:marRight w:val="0"/>
                      <w:marTop w:val="0"/>
                      <w:marBottom w:val="0"/>
                      <w:divBdr>
                        <w:top w:val="none" w:sz="0" w:space="0" w:color="auto"/>
                        <w:left w:val="none" w:sz="0" w:space="0" w:color="auto"/>
                        <w:bottom w:val="none" w:sz="0" w:space="0" w:color="auto"/>
                        <w:right w:val="none" w:sz="0" w:space="0" w:color="auto"/>
                      </w:divBdr>
                    </w:div>
                    <w:div w:id="1580167049">
                      <w:marLeft w:val="0"/>
                      <w:marRight w:val="0"/>
                      <w:marTop w:val="0"/>
                      <w:marBottom w:val="0"/>
                      <w:divBdr>
                        <w:top w:val="none" w:sz="0" w:space="0" w:color="auto"/>
                        <w:left w:val="none" w:sz="0" w:space="0" w:color="auto"/>
                        <w:bottom w:val="none" w:sz="0" w:space="0" w:color="auto"/>
                        <w:right w:val="none" w:sz="0" w:space="0" w:color="auto"/>
                      </w:divBdr>
                    </w:div>
                    <w:div w:id="1183009684">
                      <w:marLeft w:val="0"/>
                      <w:marRight w:val="0"/>
                      <w:marTop w:val="0"/>
                      <w:marBottom w:val="0"/>
                      <w:divBdr>
                        <w:top w:val="none" w:sz="0" w:space="0" w:color="auto"/>
                        <w:left w:val="none" w:sz="0" w:space="0" w:color="auto"/>
                        <w:bottom w:val="none" w:sz="0" w:space="0" w:color="auto"/>
                        <w:right w:val="none" w:sz="0" w:space="0" w:color="auto"/>
                      </w:divBdr>
                    </w:div>
                    <w:div w:id="600258528">
                      <w:marLeft w:val="0"/>
                      <w:marRight w:val="0"/>
                      <w:marTop w:val="0"/>
                      <w:marBottom w:val="0"/>
                      <w:divBdr>
                        <w:top w:val="none" w:sz="0" w:space="0" w:color="auto"/>
                        <w:left w:val="none" w:sz="0" w:space="0" w:color="auto"/>
                        <w:bottom w:val="none" w:sz="0" w:space="0" w:color="auto"/>
                        <w:right w:val="none" w:sz="0" w:space="0" w:color="auto"/>
                      </w:divBdr>
                    </w:div>
                    <w:div w:id="1527906430">
                      <w:marLeft w:val="0"/>
                      <w:marRight w:val="0"/>
                      <w:marTop w:val="0"/>
                      <w:marBottom w:val="0"/>
                      <w:divBdr>
                        <w:top w:val="none" w:sz="0" w:space="0" w:color="auto"/>
                        <w:left w:val="none" w:sz="0" w:space="0" w:color="auto"/>
                        <w:bottom w:val="none" w:sz="0" w:space="0" w:color="auto"/>
                        <w:right w:val="none" w:sz="0" w:space="0" w:color="auto"/>
                      </w:divBdr>
                    </w:div>
                    <w:div w:id="1644652388">
                      <w:marLeft w:val="0"/>
                      <w:marRight w:val="0"/>
                      <w:marTop w:val="0"/>
                      <w:marBottom w:val="0"/>
                      <w:divBdr>
                        <w:top w:val="none" w:sz="0" w:space="0" w:color="auto"/>
                        <w:left w:val="none" w:sz="0" w:space="0" w:color="auto"/>
                        <w:bottom w:val="none" w:sz="0" w:space="0" w:color="auto"/>
                        <w:right w:val="none" w:sz="0" w:space="0" w:color="auto"/>
                      </w:divBdr>
                    </w:div>
                    <w:div w:id="1322735454">
                      <w:marLeft w:val="0"/>
                      <w:marRight w:val="0"/>
                      <w:marTop w:val="0"/>
                      <w:marBottom w:val="0"/>
                      <w:divBdr>
                        <w:top w:val="none" w:sz="0" w:space="0" w:color="auto"/>
                        <w:left w:val="none" w:sz="0" w:space="0" w:color="auto"/>
                        <w:bottom w:val="none" w:sz="0" w:space="0" w:color="auto"/>
                        <w:right w:val="none" w:sz="0" w:space="0" w:color="auto"/>
                      </w:divBdr>
                    </w:div>
                    <w:div w:id="622928829">
                      <w:marLeft w:val="0"/>
                      <w:marRight w:val="0"/>
                      <w:marTop w:val="0"/>
                      <w:marBottom w:val="0"/>
                      <w:divBdr>
                        <w:top w:val="none" w:sz="0" w:space="0" w:color="auto"/>
                        <w:left w:val="none" w:sz="0" w:space="0" w:color="auto"/>
                        <w:bottom w:val="none" w:sz="0" w:space="0" w:color="auto"/>
                        <w:right w:val="none" w:sz="0" w:space="0" w:color="auto"/>
                      </w:divBdr>
                    </w:div>
                    <w:div w:id="1765763949">
                      <w:marLeft w:val="0"/>
                      <w:marRight w:val="0"/>
                      <w:marTop w:val="0"/>
                      <w:marBottom w:val="0"/>
                      <w:divBdr>
                        <w:top w:val="none" w:sz="0" w:space="0" w:color="auto"/>
                        <w:left w:val="none" w:sz="0" w:space="0" w:color="auto"/>
                        <w:bottom w:val="none" w:sz="0" w:space="0" w:color="auto"/>
                        <w:right w:val="none" w:sz="0" w:space="0" w:color="auto"/>
                      </w:divBdr>
                    </w:div>
                    <w:div w:id="1378354933">
                      <w:marLeft w:val="0"/>
                      <w:marRight w:val="0"/>
                      <w:marTop w:val="0"/>
                      <w:marBottom w:val="0"/>
                      <w:divBdr>
                        <w:top w:val="none" w:sz="0" w:space="0" w:color="auto"/>
                        <w:left w:val="none" w:sz="0" w:space="0" w:color="auto"/>
                        <w:bottom w:val="none" w:sz="0" w:space="0" w:color="auto"/>
                        <w:right w:val="none" w:sz="0" w:space="0" w:color="auto"/>
                      </w:divBdr>
                    </w:div>
                    <w:div w:id="1702591422">
                      <w:marLeft w:val="0"/>
                      <w:marRight w:val="0"/>
                      <w:marTop w:val="0"/>
                      <w:marBottom w:val="0"/>
                      <w:divBdr>
                        <w:top w:val="none" w:sz="0" w:space="0" w:color="auto"/>
                        <w:left w:val="none" w:sz="0" w:space="0" w:color="auto"/>
                        <w:bottom w:val="none" w:sz="0" w:space="0" w:color="auto"/>
                        <w:right w:val="none" w:sz="0" w:space="0" w:color="auto"/>
                      </w:divBdr>
                    </w:div>
                    <w:div w:id="1613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1840">
          <w:marLeft w:val="0"/>
          <w:marRight w:val="0"/>
          <w:marTop w:val="0"/>
          <w:marBottom w:val="0"/>
          <w:divBdr>
            <w:top w:val="none" w:sz="0" w:space="0" w:color="auto"/>
            <w:left w:val="none" w:sz="0" w:space="0" w:color="auto"/>
            <w:bottom w:val="none" w:sz="0" w:space="0" w:color="auto"/>
            <w:right w:val="none" w:sz="0" w:space="0" w:color="auto"/>
          </w:divBdr>
        </w:div>
        <w:div w:id="709645675">
          <w:marLeft w:val="0"/>
          <w:marRight w:val="0"/>
          <w:marTop w:val="0"/>
          <w:marBottom w:val="0"/>
          <w:divBdr>
            <w:top w:val="none" w:sz="0" w:space="0" w:color="auto"/>
            <w:left w:val="none" w:sz="0" w:space="0" w:color="auto"/>
            <w:bottom w:val="none" w:sz="0" w:space="0" w:color="auto"/>
            <w:right w:val="none" w:sz="0" w:space="0" w:color="auto"/>
          </w:divBdr>
        </w:div>
        <w:div w:id="336226311">
          <w:marLeft w:val="0"/>
          <w:marRight w:val="0"/>
          <w:marTop w:val="0"/>
          <w:marBottom w:val="0"/>
          <w:divBdr>
            <w:top w:val="none" w:sz="0" w:space="0" w:color="auto"/>
            <w:left w:val="none" w:sz="0" w:space="0" w:color="auto"/>
            <w:bottom w:val="none" w:sz="0" w:space="0" w:color="auto"/>
            <w:right w:val="none" w:sz="0" w:space="0" w:color="auto"/>
          </w:divBdr>
        </w:div>
        <w:div w:id="24404725">
          <w:marLeft w:val="0"/>
          <w:marRight w:val="0"/>
          <w:marTop w:val="0"/>
          <w:marBottom w:val="0"/>
          <w:divBdr>
            <w:top w:val="none" w:sz="0" w:space="0" w:color="auto"/>
            <w:left w:val="none" w:sz="0" w:space="0" w:color="auto"/>
            <w:bottom w:val="none" w:sz="0" w:space="0" w:color="auto"/>
            <w:right w:val="none" w:sz="0" w:space="0" w:color="auto"/>
          </w:divBdr>
        </w:div>
        <w:div w:id="46952210">
          <w:marLeft w:val="0"/>
          <w:marRight w:val="0"/>
          <w:marTop w:val="0"/>
          <w:marBottom w:val="0"/>
          <w:divBdr>
            <w:top w:val="none" w:sz="0" w:space="0" w:color="auto"/>
            <w:left w:val="none" w:sz="0" w:space="0" w:color="auto"/>
            <w:bottom w:val="none" w:sz="0" w:space="0" w:color="auto"/>
            <w:right w:val="none" w:sz="0" w:space="0" w:color="auto"/>
          </w:divBdr>
        </w:div>
        <w:div w:id="503014973">
          <w:marLeft w:val="0"/>
          <w:marRight w:val="0"/>
          <w:marTop w:val="0"/>
          <w:marBottom w:val="0"/>
          <w:divBdr>
            <w:top w:val="none" w:sz="0" w:space="0" w:color="auto"/>
            <w:left w:val="none" w:sz="0" w:space="0" w:color="auto"/>
            <w:bottom w:val="none" w:sz="0" w:space="0" w:color="auto"/>
            <w:right w:val="none" w:sz="0" w:space="0" w:color="auto"/>
          </w:divBdr>
        </w:div>
      </w:divsChild>
    </w:div>
    <w:div w:id="17911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POLICY</vt:lpstr>
    </vt:vector>
  </TitlesOfParts>
  <Company>MSCC</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pvernon</dc:creator>
  <cp:keywords/>
  <cp:lastModifiedBy>Sondra Howell</cp:lastModifiedBy>
  <cp:revision>8</cp:revision>
  <cp:lastPrinted>2016-05-16T16:19:00Z</cp:lastPrinted>
  <dcterms:created xsi:type="dcterms:W3CDTF">2025-02-18T22:03:00Z</dcterms:created>
  <dcterms:modified xsi:type="dcterms:W3CDTF">2025-02-18T22:13:00Z</dcterms:modified>
</cp:coreProperties>
</file>